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附件 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2023 年度项目支出绩效自评表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黄山市纪委监委本级</w:t>
      </w:r>
      <w:r>
        <w:rPr>
          <w:rFonts w:hint="eastAsia" w:ascii="仿宋_GB2312" w:hAnsi="仿宋_GB2312" w:eastAsia="仿宋_GB2312" w:cs="仿宋_GB2312"/>
          <w:sz w:val="32"/>
          <w:szCs w:val="32"/>
        </w:rPr>
        <w:t>2023 年度项目支出绩效自评清单</w:t>
      </w:r>
    </w:p>
    <w:tbl>
      <w:tblPr>
        <w:tblStyle w:val="3"/>
        <w:tblpPr w:leftFromText="180" w:rightFromText="180" w:vertAnchor="text" w:horzAnchor="page" w:tblpX="1767" w:tblpY="53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622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22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22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干部教育经费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22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12388电话检举举报受理服务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22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综合工作经费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622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市委巡察工作经费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622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党风党纪宣传教育经费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622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查办大要案经费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622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办公场所及会议室维修、维护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622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来访接待场所改造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2"/>
        <w:tblW w:w="1058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项目支出绩效自评表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（2023年度）</w:t>
            </w:r>
          </w:p>
        </w:tc>
      </w:tr>
    </w:tbl>
    <w:tbl>
      <w:tblPr>
        <w:tblStyle w:val="2"/>
        <w:tblpPr w:leftFromText="180" w:rightFromText="180" w:vertAnchor="text" w:horzAnchor="page" w:tblpX="767" w:tblpY="603"/>
        <w:tblOverlap w:val="never"/>
        <w:tblW w:w="106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559"/>
        <w:gridCol w:w="973"/>
        <w:gridCol w:w="2783"/>
        <w:gridCol w:w="1134"/>
        <w:gridCol w:w="1125"/>
        <w:gridCol w:w="1163"/>
        <w:gridCol w:w="561"/>
        <w:gridCol w:w="901"/>
        <w:gridCol w:w="6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4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干部教育经费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5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005-中国共产党黄山市纪律检查委员会黄山市监察委员会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9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005001-中国共产党黄山市纪律检查委员会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黄山市监察委员会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26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                    （万元）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分值 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2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16.00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14.84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92.72%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2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其中：本年财政拨款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16.00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14.84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2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2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其他资金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67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通过举办培训班、参加上级纪检监委调训调学方式达到提升纪检监察干部能力水平，进一步提高干部履职尽责能力，以适应新形势下纪检监察工作的新要求。</w:t>
            </w:r>
          </w:p>
        </w:tc>
        <w:tc>
          <w:tcPr>
            <w:tcW w:w="3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2023年，共举办线上线下培训班15期，总计参训2303人次，培训覆盖率达100%，通过培训不断提高干部履职尽责能力。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</w:trPr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产出指标(50分)</w:t>
            </w: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培训班次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≥5次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培训人次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≥200人次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培训天数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≥10天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培训覆盖率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≥70%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培训参与度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≥100%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培训计划按期完成率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＝80%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项目成本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≤16万元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14.836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效益指标(30分)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不适用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不适用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培养造就高素质纪检监察干部队伍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影响程度明显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不适用1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不适用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提高干部履职尽责能力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影响程度高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满意度指标(10分)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受训学员满意度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＝100%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75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99.27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2"/>
        <w:tblpPr w:leftFromText="180" w:rightFromText="180" w:vertAnchor="text" w:horzAnchor="page" w:tblpX="1295" w:tblpY="575"/>
        <w:tblOverlap w:val="never"/>
        <w:tblW w:w="105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项目支出绩效自评表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（2023年度）</w:t>
            </w:r>
          </w:p>
        </w:tc>
      </w:tr>
    </w:tbl>
    <w:tbl>
      <w:tblPr>
        <w:tblStyle w:val="2"/>
        <w:tblpPr w:leftFromText="180" w:rightFromText="180" w:vertAnchor="text" w:horzAnchor="page" w:tblpX="994" w:tblpY="469"/>
        <w:tblOverlap w:val="never"/>
        <w:tblW w:w="106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559"/>
        <w:gridCol w:w="749"/>
        <w:gridCol w:w="2103"/>
        <w:gridCol w:w="817"/>
        <w:gridCol w:w="820"/>
        <w:gridCol w:w="883"/>
        <w:gridCol w:w="1065"/>
        <w:gridCol w:w="1568"/>
        <w:gridCol w:w="13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9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12388电话检举举报受理服务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005-中国共产党黄山市纪律检查委员会黄山市监察委员会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4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005001-中国共产党黄山市纪律检查委员会黄山市监察委员会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17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                    （万元）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分值 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执行率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7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93.33%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7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其中：本年财政拨款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7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7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其他资金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5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50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50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实现我市12388电话受理接通率处于全省前列。</w:t>
            </w:r>
          </w:p>
        </w:tc>
        <w:tc>
          <w:tcPr>
            <w:tcW w:w="50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根据省纪委信访室每月通报情况，我市12388电话受理接通率稳居全省第一方阵。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5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产出指标(50分)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接听电话人员数量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＝2人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电话接听率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项目完成时间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2023年底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项目总成本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≤15万元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效益指标(30分)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不适用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不适用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不适用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拓宽举报渠道，充分发挥电话受理便捷廉价优势，解决群众急难愁盼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影响程度明显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完成预期目标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3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不适用1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不适用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不适用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优化政治生态环境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影响程度较高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完成预期目标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满意度指标(10分)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信访满意度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≥80%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56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99.33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2"/>
        <w:tblW w:w="1058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60" w:hRule="atLeast"/>
        </w:trPr>
        <w:tc>
          <w:tcPr>
            <w:tcW w:w="10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项目支出绩效自评表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（2023年度）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2"/>
        <w:tblW w:w="1058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561"/>
        <w:gridCol w:w="945"/>
        <w:gridCol w:w="2673"/>
        <w:gridCol w:w="1103"/>
        <w:gridCol w:w="1105"/>
        <w:gridCol w:w="1129"/>
        <w:gridCol w:w="585"/>
        <w:gridCol w:w="907"/>
        <w:gridCol w:w="7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2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3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综合工作经费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2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5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005-中国共产党黄山市纪律检查委员会黄山市监察委员会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1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005001-中国共产党黄山市纪律检查委员会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黄山市监察委员会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218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                    （万元）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分值 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218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42.00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40.16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95.62%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18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其中：本年财政拨款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42.00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40.16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18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8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其他资金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65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3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保障市纪委在职人员及跟班学习人员饭卡充值；补充保障党风政风监督室相关业务需要以及其他各部门办公费用等；保障区县跟班学习人员周转用房。保障机关的正常运转</w:t>
            </w:r>
          </w:p>
        </w:tc>
        <w:tc>
          <w:tcPr>
            <w:tcW w:w="33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保障市纪委在职人员及跟班学习人员饭卡充值；补充保障党风政风监督室相关业务需要以及其他各部门办公费用等；保障区县跟班学习人员周转用房;保障机关的正常运转。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产出指标(50分)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跟班学习人员数量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≥5人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保障在职人员及跟班学习人员后勤工作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较好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较好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经费支出时效性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2023年年底前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2023年年底前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项目总成本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＝42万元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40.16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将过紧日子作为常态化纪律要求，严格费用支出预算管理，从严把控各项费用性开支。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效益指标(30分)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不适用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不适用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不适用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维持正常机关运行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影响程度明显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影响程度明显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3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不适用1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不适用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不适用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提升纪检监察工作水平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影响程度明显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影响程度明显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2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满意度指标(10分)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机关工作人员满意度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99.56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2"/>
        <w:tblpPr w:leftFromText="180" w:rightFromText="180" w:vertAnchor="text" w:horzAnchor="page" w:tblpX="989" w:tblpY="1201"/>
        <w:tblOverlap w:val="never"/>
        <w:tblW w:w="105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60" w:hRule="atLeast"/>
        </w:trPr>
        <w:tc>
          <w:tcPr>
            <w:tcW w:w="10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项目支出绩效自评表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（2023年度）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2"/>
        <w:tblpPr w:leftFromText="180" w:rightFromText="180" w:vertAnchor="text" w:horzAnchor="page" w:tblpX="914" w:tblpY="1646"/>
        <w:tblOverlap w:val="never"/>
        <w:tblW w:w="85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426"/>
        <w:gridCol w:w="775"/>
        <w:gridCol w:w="2114"/>
        <w:gridCol w:w="888"/>
        <w:gridCol w:w="887"/>
        <w:gridCol w:w="915"/>
        <w:gridCol w:w="1006"/>
        <w:gridCol w:w="1688"/>
        <w:gridCol w:w="14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市委巡察工作经费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005-中国共产党黄山市纪律检查委员会黄山市监察委员会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005001-中国共产党黄山市纪律检查委员会黄山市监察委员会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73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                    （万元）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分值 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73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73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其中：本年财政拨款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3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3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其他资金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53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深化政治巡察，强化政治监督，稳步推进市委巡察全覆盖，为全市经济社会发展提供有力政治保障。</w:t>
            </w:r>
          </w:p>
        </w:tc>
        <w:tc>
          <w:tcPr>
            <w:tcW w:w="5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先后组织开展了3轮巡察，共对107个单位进行巡察监督；其中配合省委第三、第四轮巡视，组建巡察组对14家单位开展联动巡察；组织对县区人民检察院、人民法院等14个党组织开展提级交叉巡察，对县区委宣传部、党校等13个党组织开展提级联动巡察。2.组建巡察工作指导督导组，对祁门县、黟县党委巡察工作开展指导督导。3.完成巡察工作业务培训3次，提升巡察队伍素质。4.开展巡察整改专题培训3次，“集中会审”和“中期督查”6次，巡察整改成效评估2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产出指标(50分)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组织召开市委巡察工作动员部署会轮次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＝3次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3次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组织召开市委巡察工作培训会轮次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＝3次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3次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建章立制数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视巡察情况而定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发现问题件数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视巡察情况而定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每轮巡察整改期限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≤3个月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每轮巡察时间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≤3个月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清退违规资金数量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视巡察情况而定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241.7607万元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效益指标(30分)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推动被巡察单位提升工作规范化水平，更好服务经济发展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长效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长效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推动全面从严治党向纵深发展，赢得群众支持与认可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长效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长效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3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营造风清气正的政治生态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长效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长效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发现被巡察单位存在的问题，推动改革、促进发展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长效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长效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满意度指标(10分)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巡察人员行为规范投诉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≤5%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2"/>
        <w:tblpPr w:leftFromText="180" w:rightFromText="180" w:vertAnchor="text" w:horzAnchor="page" w:tblpX="602" w:tblpY="1714"/>
        <w:tblOverlap w:val="never"/>
        <w:tblW w:w="105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项目支出绩效自评表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（2023年度）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2"/>
        <w:tblpPr w:leftFromText="180" w:rightFromText="180" w:vertAnchor="text" w:horzAnchor="page" w:tblpX="340" w:tblpY="984"/>
        <w:tblOverlap w:val="never"/>
        <w:tblW w:w="108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576"/>
        <w:gridCol w:w="705"/>
        <w:gridCol w:w="1950"/>
        <w:gridCol w:w="878"/>
        <w:gridCol w:w="884"/>
        <w:gridCol w:w="1081"/>
        <w:gridCol w:w="975"/>
        <w:gridCol w:w="1174"/>
        <w:gridCol w:w="17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7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党风党纪宣传教育经费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7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005-中国共产党黄山市纪律检查委员会黄山市监察委员会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005001-中国共产党黄山市纪律检查委员会黄山市监察委员会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12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                    （万元）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分值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执行率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12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75.95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94.94%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12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其中：本年财政拨款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75.95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12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12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其他资金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49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50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拍摄1部以上警示教育片，并组织20家以上单位观看，得到广泛认可。网站、微信公众号正常运行，内容及时更新。省级以上媒体上稿率同比上升5％，相关报道在《中国纪检监察报》《中国纪检监察杂志》中央纪委网站等多家中央级媒体刊登，策划多期宣传主题，纪检监察宣传氛围进一步浓厚。</w:t>
            </w:r>
          </w:p>
        </w:tc>
        <w:tc>
          <w:tcPr>
            <w:tcW w:w="50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制警示教育片1部，协助市委召开全市警示教育大会并在会上播放警示教育片，全市各区县共200余家单位领导干部接受警示教育。定期更新黄山纪检监察网及公众号，定期排查网站安全风险，确保网络安全。2023年重点工作有关稿件多次在《中国纪检监察报》头版刊登，纪检监察宣传氛围进一步浓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产出指标(50分)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拍摄警示教育片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警示教育片拍摄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得到群众、公职人员认可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网站，微信维护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满足日常运行，符合相关标注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警示教育片计划完成率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＝100%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网站，微信公众号及时更新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维护网站每天正常运行，公众号及时更新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严格按照相关财经制度和支出标准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符合财经制度规定，合同文本约定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效益指标(30分)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不适用1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不适用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宣传我市纪检监察系统取得的重要成就、成功经验和创新成果，营造崇尚廉洁的良好氛围的程度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程度较高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及时交流全市各级纪检监察机关工作情况，包括好的经验做法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及时高效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传播黄山纪检监察好声音，特别是市委、市纪委落实关于党风廉政建设和反腐败工作的方针政策、决策部署和工作的进展情况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程度较高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不适用2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不适用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通过媒体渠道，强化党风廉政教育宣传，持续发挥纪检监察信息在党风廉政建设和反腐败斗争中的作用，架起与党员干部群众的沟通桥梁。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程度较高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满意度指标(10分)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全市公职人员满意度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受训学员满意度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≥80%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使用人员满意度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≥80%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8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99.49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2"/>
        <w:tblW w:w="1058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60" w:hRule="atLeast"/>
        </w:trPr>
        <w:tc>
          <w:tcPr>
            <w:tcW w:w="10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项目支出绩效自评表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（2023年度）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2"/>
        <w:tblW w:w="1025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510"/>
        <w:gridCol w:w="1001"/>
        <w:gridCol w:w="2608"/>
        <w:gridCol w:w="1299"/>
        <w:gridCol w:w="1295"/>
        <w:gridCol w:w="1197"/>
        <w:gridCol w:w="513"/>
        <w:gridCol w:w="805"/>
        <w:gridCol w:w="6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1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查办大要案经费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005-中国共产党黄山市纪律检查委员会黄山市监察委员会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005001-中国共产党黄山市纪律检查委员会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黄山市监察委员会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21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                    （万元）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分值 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1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959.20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74.28%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21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其中：本年财政拨款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959.20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1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1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其他资金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64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根据中央纪委关于“坚定不移深化反腐败斗争，一体推进不敢腐、不能腐、不想腐”要求，2023年继续保持惩治腐败的高压态势，加大审查调查力度。</w:t>
            </w:r>
          </w:p>
        </w:tc>
        <w:tc>
          <w:tcPr>
            <w:tcW w:w="31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根据中央纪委关于“坚定不移深化反腐败斗争，一体推进不敢腐、不能腐、不想腐”要求，2023年继续保持惩治腐败的高压态势，加大审查调查力度。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产出指标(50分)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办案件数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≥5件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办案质量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是否严格执行相关办案规定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严格执行相关办案规定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案件完成时限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按时完成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按时完成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是否严格执行相关财经法规、制度等规定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严格执行相关财经法规、制度等规定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效益指标(30分)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通过查办案件挽回经济损失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影响程度明显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达到预期目标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保持惩治腐败的高压态势，营造风清气正的良好社会环境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3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优化政治生态环境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保持惩治腐败的高压态势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影响程度明显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达到预期目标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满意度指标(10分)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人民满意度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2"/>
        <w:tblW w:w="1058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93"/>
        <w:gridCol w:w="967"/>
        <w:gridCol w:w="1010"/>
        <w:gridCol w:w="938"/>
        <w:gridCol w:w="1718"/>
        <w:gridCol w:w="1717"/>
        <w:gridCol w:w="1155"/>
        <w:gridCol w:w="500"/>
        <w:gridCol w:w="652"/>
        <w:gridCol w:w="7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5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项目支出绩效自评表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5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4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办公场所及会议室维修、维护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2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53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005-中国共产党黄山市纪律检查委员会黄山市监察委员会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8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005001-中国共产党黄山市纪律检查委员会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黄山市监察委员会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6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                    （万元）</w:t>
            </w:r>
          </w:p>
        </w:tc>
        <w:tc>
          <w:tcPr>
            <w:tcW w:w="1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分值 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16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33.54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33.54%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16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其中：本年财政拨款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33.54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16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其他资金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68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保障市纪委工作人员办公场所安全性，对市纪委监委10楼、17楼办公场所及会议室进行维修、维护。</w:t>
            </w:r>
          </w:p>
        </w:tc>
        <w:tc>
          <w:tcPr>
            <w:tcW w:w="30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对市纪委监委10楼、17楼办公场所及会议室进行了维修、维护。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产出指标(50分)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6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维修办公室间数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≥5间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6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维护验收合格率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≥100%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6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完成时间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当年完成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当年完成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6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严格按照相关财经制度和支出标准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不突破预算安排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33.538万元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将过紧日子作为常态化纪律要求，严格费用支出预算管理，从严把控各项费用性开支。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效益指标(30分)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6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不适用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不适用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不适用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6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提升办公场所安全性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影响程度明显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达到预期目标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36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不适用1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不适用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不适用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6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提升能力水平，更好服务审查调查工作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影响程度明显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达到预期目标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满意度指标(10分)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6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工作人员满意度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≥100%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5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93.35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2"/>
        <w:tblW w:w="1050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414"/>
        <w:gridCol w:w="743"/>
        <w:gridCol w:w="764"/>
        <w:gridCol w:w="735"/>
        <w:gridCol w:w="1298"/>
        <w:gridCol w:w="1298"/>
        <w:gridCol w:w="875"/>
        <w:gridCol w:w="1036"/>
        <w:gridCol w:w="1512"/>
        <w:gridCol w:w="13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0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项目支出绩效自评表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1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来访接待场所改造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005-中国共产党黄山市纪律检查委员会黄山市监察委员会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005001-中国共产党黄山市纪律检查委员会黄山市监察委员会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57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                    （万元）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分值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5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99.00%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其中：本年财政拨款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5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其他资金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51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2023年完成升级改造工程并正式投入使用，完成省级验收。</w:t>
            </w:r>
          </w:p>
        </w:tc>
        <w:tc>
          <w:tcPr>
            <w:tcW w:w="48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完成升级改造工程并正式投入使用，完成省级验收。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产出指标(50分)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7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工程款支付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＝150万元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148.507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7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达到省纪委标准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验收合格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验收合格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7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完成时间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7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项目建设费用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＝150万元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148.507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效益指标(30分)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7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不适用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不适用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不适用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7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保障群众权益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保障群众权益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达到预期目标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7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不适用1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不适用1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不适用1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7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保障群众权益1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保障群众权益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达到预期目标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满意度指标(10分)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7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＝100%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kMjUzNGVkOWZmMjJkOTdiNTFkOGVjMTRlZDNlMzQifQ=="/>
  </w:docVars>
  <w:rsids>
    <w:rsidRoot w:val="00000000"/>
    <w:rsid w:val="0D8C63DD"/>
    <w:rsid w:val="172F6D01"/>
    <w:rsid w:val="24710F77"/>
    <w:rsid w:val="38D2680C"/>
    <w:rsid w:val="4AC44628"/>
    <w:rsid w:val="4C814A3F"/>
    <w:rsid w:val="52E74FEC"/>
    <w:rsid w:val="6F7605FF"/>
    <w:rsid w:val="7E2117BD"/>
    <w:rsid w:val="7EF5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2024-09-24T02:30:00Z</dcterms:created>
  <dc:creator>Lenovo</dc:creator>
  <cp:lastModifiedBy>青青青青青</cp:lastModifiedBy>
  <dcterms:modified xsi:type="dcterms:W3CDTF">2024-09-24T07:31:43Z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7C95C511C6D542E58C1D0C9BAB89A780_12</vt:lpwstr>
  </property>
</Properties>
</file>