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color w:val="auto"/>
          <w:sz w:val="52"/>
          <w:szCs w:val="84"/>
        </w:rPr>
      </w:pPr>
    </w:p>
    <w:p>
      <w:pPr>
        <w:pStyle w:val="2"/>
        <w:rPr>
          <w:rFonts w:hint="eastAsia"/>
        </w:rPr>
      </w:pPr>
    </w:p>
    <w:p>
      <w:pPr>
        <w:adjustRightInd w:val="0"/>
        <w:snapToGrid w:val="0"/>
        <w:spacing w:line="360" w:lineRule="auto"/>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eastAsia="zh-CN"/>
        </w:rPr>
        <w:t>黄山市</w:t>
      </w:r>
      <w:r>
        <w:rPr>
          <w:rFonts w:hint="eastAsia" w:ascii="方正小标宋简体" w:hAnsi="方正小标宋简体" w:eastAsia="方正小标宋简体" w:cs="方正小标宋简体"/>
          <w:b w:val="0"/>
          <w:bCs/>
          <w:color w:val="auto"/>
          <w:sz w:val="44"/>
          <w:szCs w:val="44"/>
          <w:lang w:val="en-US" w:eastAsia="zh-CN"/>
        </w:rPr>
        <w:t>纪委监委</w:t>
      </w:r>
      <w:r>
        <w:rPr>
          <w:rFonts w:hint="eastAsia" w:ascii="方正小标宋简体" w:hAnsi="方正小标宋简体" w:eastAsia="方正小标宋简体" w:cs="方正小标宋简体"/>
          <w:b w:val="0"/>
          <w:bCs/>
          <w:color w:val="auto"/>
          <w:sz w:val="44"/>
          <w:szCs w:val="44"/>
        </w:rPr>
        <w:t>202</w:t>
      </w:r>
      <w:r>
        <w:rPr>
          <w:rFonts w:hint="eastAsia" w:ascii="方正小标宋简体" w:hAnsi="方正小标宋简体" w:eastAsia="方正小标宋简体" w:cs="方正小标宋简体"/>
          <w:b w:val="0"/>
          <w:bCs/>
          <w:color w:val="auto"/>
          <w:sz w:val="44"/>
          <w:szCs w:val="44"/>
          <w:lang w:val="en-US" w:eastAsia="zh-CN"/>
        </w:rPr>
        <w:t>3</w:t>
      </w:r>
      <w:r>
        <w:rPr>
          <w:rFonts w:hint="eastAsia" w:ascii="方正小标宋简体" w:hAnsi="方正小标宋简体" w:eastAsia="方正小标宋简体" w:cs="方正小标宋简体"/>
          <w:b w:val="0"/>
          <w:bCs/>
          <w:color w:val="auto"/>
          <w:sz w:val="44"/>
          <w:szCs w:val="44"/>
        </w:rPr>
        <w:t>年度部门决算</w:t>
      </w: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rPr>
          <w:rFonts w:hint="eastAsia" w:ascii="宋体" w:hAnsi="宋体"/>
          <w:color w:val="auto"/>
          <w:sz w:val="28"/>
          <w:szCs w:val="28"/>
        </w:rPr>
      </w:pPr>
    </w:p>
    <w:p>
      <w:pPr>
        <w:pStyle w:val="4"/>
        <w:adjustRightInd w:val="0"/>
        <w:snapToGrid w:val="0"/>
        <w:spacing w:before="0" w:beforeAutospacing="0" w:after="0" w:afterAutospacing="0" w:line="360" w:lineRule="auto"/>
        <w:jc w:val="center"/>
        <w:rPr>
          <w:rFonts w:hint="eastAsia" w:ascii="黑体" w:hAnsi="黑体" w:eastAsia="黑体"/>
          <w:bCs/>
          <w:color w:val="auto"/>
          <w:sz w:val="44"/>
          <w:szCs w:val="44"/>
        </w:rPr>
      </w:pPr>
      <w:r>
        <w:rPr>
          <w:rFonts w:hint="eastAsia" w:ascii="黑体" w:hAnsi="黑体" w:eastAsia="黑体"/>
          <w:bCs/>
          <w:color w:val="auto"/>
          <w:sz w:val="44"/>
          <w:szCs w:val="44"/>
        </w:rPr>
        <w:t>202</w:t>
      </w:r>
      <w:r>
        <w:rPr>
          <w:rFonts w:hint="eastAsia" w:ascii="黑体" w:hAnsi="黑体" w:eastAsia="黑体"/>
          <w:bCs/>
          <w:color w:val="auto"/>
          <w:sz w:val="44"/>
          <w:szCs w:val="44"/>
          <w:lang w:val="en-US" w:eastAsia="zh-CN"/>
        </w:rPr>
        <w:t>4</w:t>
      </w:r>
      <w:r>
        <w:rPr>
          <w:rFonts w:hint="eastAsia" w:ascii="黑体" w:hAnsi="黑体" w:eastAsia="黑体"/>
          <w:bCs/>
          <w:color w:val="auto"/>
          <w:sz w:val="44"/>
          <w:szCs w:val="44"/>
        </w:rPr>
        <w:t>年</w:t>
      </w:r>
      <w:r>
        <w:rPr>
          <w:rFonts w:hint="eastAsia" w:ascii="黑体" w:hAnsi="黑体" w:eastAsia="黑体"/>
          <w:bCs/>
          <w:color w:val="auto"/>
          <w:sz w:val="44"/>
          <w:szCs w:val="44"/>
          <w:lang w:val="en-US" w:eastAsia="zh-CN"/>
        </w:rPr>
        <w:t>9</w:t>
      </w:r>
      <w:r>
        <w:rPr>
          <w:rFonts w:hint="eastAsia" w:ascii="黑体" w:hAnsi="黑体" w:eastAsia="黑体"/>
          <w:bCs/>
          <w:color w:val="auto"/>
          <w:sz w:val="44"/>
          <w:szCs w:val="44"/>
        </w:rPr>
        <w:t>月</w:t>
      </w: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p>
    <w:p>
      <w:pPr>
        <w:pStyle w:val="2"/>
        <w:rPr>
          <w:rFonts w:hint="eastAsia"/>
        </w:rPr>
      </w:pPr>
    </w:p>
    <w:p>
      <w:pPr>
        <w:spacing w:line="580" w:lineRule="exact"/>
        <w:jc w:val="center"/>
        <w:rPr>
          <w:rFonts w:hint="eastAsia" w:ascii="黑体" w:hAnsi="宋体" w:eastAsia="黑体"/>
          <w:bCs/>
          <w:color w:val="auto"/>
          <w:sz w:val="48"/>
          <w:szCs w:val="48"/>
        </w:rPr>
      </w:pPr>
    </w:p>
    <w:p>
      <w:pPr>
        <w:spacing w:line="580" w:lineRule="exact"/>
        <w:jc w:val="center"/>
        <w:rPr>
          <w:rFonts w:hint="eastAsia" w:ascii="黑体" w:hAnsi="宋体" w:eastAsia="黑体"/>
          <w:bCs/>
          <w:color w:val="auto"/>
          <w:sz w:val="48"/>
          <w:szCs w:val="48"/>
        </w:rPr>
      </w:pPr>
      <w:r>
        <w:rPr>
          <w:rFonts w:hint="eastAsia" w:ascii="黑体" w:hAnsi="宋体" w:eastAsia="黑体"/>
          <w:bCs/>
          <w:color w:val="auto"/>
          <w:sz w:val="48"/>
          <w:szCs w:val="48"/>
        </w:rPr>
        <w:t>目  录</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第一部分 </w:t>
      </w:r>
      <w:r>
        <w:rPr>
          <w:rFonts w:hint="eastAsia" w:ascii="宋体" w:hAnsi="宋体"/>
          <w:b/>
          <w:color w:val="auto"/>
          <w:sz w:val="36"/>
          <w:szCs w:val="36"/>
          <w:lang w:eastAsia="zh-CN"/>
        </w:rPr>
        <w:t>黄山市</w:t>
      </w:r>
      <w:r>
        <w:rPr>
          <w:rFonts w:hint="eastAsia" w:ascii="宋体" w:hAnsi="宋体"/>
          <w:b/>
          <w:color w:val="auto"/>
          <w:sz w:val="36"/>
          <w:szCs w:val="36"/>
          <w:lang w:val="en-US" w:eastAsia="zh-CN"/>
        </w:rPr>
        <w:t>纪委监委</w:t>
      </w:r>
      <w:r>
        <w:rPr>
          <w:rFonts w:hint="eastAsia" w:ascii="宋体" w:hAnsi="宋体"/>
          <w:b/>
          <w:color w:val="auto"/>
          <w:sz w:val="36"/>
          <w:szCs w:val="36"/>
        </w:rPr>
        <w:t>概况</w:t>
      </w:r>
    </w:p>
    <w:p>
      <w:pPr>
        <w:numPr>
          <w:ilvl w:val="0"/>
          <w:numId w:val="0"/>
        </w:numPr>
        <w:spacing w:line="550" w:lineRule="exact"/>
        <w:rPr>
          <w:rFonts w:hint="eastAsia" w:ascii="宋体" w:hAnsi="宋体"/>
          <w:bCs/>
          <w:color w:val="auto"/>
          <w:sz w:val="36"/>
          <w:szCs w:val="36"/>
        </w:rPr>
      </w:pPr>
      <w:r>
        <w:rPr>
          <w:rFonts w:hint="eastAsia" w:ascii="宋体" w:hAnsi="宋体"/>
          <w:bCs/>
          <w:color w:val="auto"/>
          <w:sz w:val="36"/>
          <w:szCs w:val="36"/>
          <w:lang w:eastAsia="zh-CN"/>
        </w:rPr>
        <w:t>一、</w:t>
      </w:r>
      <w:r>
        <w:rPr>
          <w:rFonts w:hint="eastAsia" w:ascii="宋体" w:hAnsi="宋体"/>
          <w:bCs/>
          <w:color w:val="auto"/>
          <w:sz w:val="36"/>
          <w:szCs w:val="36"/>
        </w:rPr>
        <w:t>部门职责</w:t>
      </w:r>
    </w:p>
    <w:p>
      <w:pPr>
        <w:spacing w:line="550" w:lineRule="exact"/>
        <w:rPr>
          <w:rFonts w:hint="eastAsia" w:ascii="宋体" w:hAnsi="宋体"/>
          <w:bCs/>
          <w:color w:val="auto"/>
          <w:sz w:val="36"/>
          <w:szCs w:val="36"/>
        </w:rPr>
      </w:pPr>
      <w:r>
        <w:rPr>
          <w:rFonts w:hint="eastAsia" w:ascii="宋体" w:hAnsi="宋体"/>
          <w:bCs/>
          <w:color w:val="auto"/>
          <w:sz w:val="36"/>
          <w:szCs w:val="36"/>
        </w:rPr>
        <w:t>二、机构设置</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黄山市</w:t>
      </w:r>
      <w:r>
        <w:rPr>
          <w:rFonts w:hint="eastAsia" w:ascii="宋体" w:hAnsi="宋体"/>
          <w:b/>
          <w:color w:val="auto"/>
          <w:sz w:val="36"/>
          <w:szCs w:val="36"/>
          <w:lang w:val="en-US" w:eastAsia="zh-CN"/>
        </w:rPr>
        <w:t>纪委监委</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年度部门决算表</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二、收入决算表</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四、财政拨款收入支出决算总表</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w:t>
      </w:r>
      <w:r>
        <w:rPr>
          <w:rFonts w:hint="eastAsia" w:ascii="宋体" w:hAnsi="宋体"/>
          <w:bCs/>
          <w:color w:val="auto"/>
          <w:sz w:val="36"/>
          <w:szCs w:val="36"/>
          <w:u w:val="none"/>
          <w:lang w:eastAsia="zh-CN"/>
        </w:rPr>
        <w:t>明细</w:t>
      </w:r>
      <w:r>
        <w:rPr>
          <w:rFonts w:hint="eastAsia" w:ascii="宋体" w:hAnsi="宋体"/>
          <w:bCs/>
          <w:color w:val="auto"/>
          <w:sz w:val="36"/>
          <w:szCs w:val="36"/>
        </w:rPr>
        <w:t>表</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七、政府性基金预算财政拨款收入支出决算表</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八、国有资本经营预算财政拨款支出决算表</w:t>
      </w:r>
    </w:p>
    <w:p>
      <w:pPr>
        <w:spacing w:line="550" w:lineRule="exact"/>
        <w:rPr>
          <w:rFonts w:hint="eastAsia" w:ascii="宋体" w:hAnsi="宋体"/>
          <w:b/>
          <w:color w:val="auto"/>
          <w:sz w:val="36"/>
          <w:szCs w:val="36"/>
        </w:rPr>
      </w:pPr>
      <w:r>
        <w:rPr>
          <w:rFonts w:hint="eastAsia" w:ascii="宋体" w:hAnsi="宋体"/>
          <w:b/>
          <w:color w:val="auto"/>
          <w:sz w:val="36"/>
          <w:szCs w:val="36"/>
        </w:rPr>
        <w:t xml:space="preserve">第三部分 </w:t>
      </w:r>
      <w:r>
        <w:rPr>
          <w:rFonts w:hint="eastAsia" w:ascii="宋体" w:hAnsi="宋体"/>
          <w:b/>
          <w:color w:val="auto"/>
          <w:sz w:val="36"/>
          <w:szCs w:val="36"/>
          <w:lang w:eastAsia="zh-CN"/>
        </w:rPr>
        <w:t>黄山市</w:t>
      </w:r>
      <w:r>
        <w:rPr>
          <w:rFonts w:hint="eastAsia" w:ascii="宋体" w:hAnsi="宋体"/>
          <w:b/>
          <w:color w:val="auto"/>
          <w:sz w:val="36"/>
          <w:szCs w:val="36"/>
          <w:lang w:val="en-US" w:eastAsia="zh-CN"/>
        </w:rPr>
        <w:t>纪委监委</w:t>
      </w:r>
      <w:r>
        <w:rPr>
          <w:rFonts w:hint="eastAsia" w:ascii="宋体" w:hAnsi="宋体"/>
          <w:b/>
          <w:color w:val="auto"/>
          <w:sz w:val="36"/>
          <w:szCs w:val="36"/>
          <w:lang w:eastAsia="zh-CN"/>
        </w:rPr>
        <w:t>202</w:t>
      </w:r>
      <w:r>
        <w:rPr>
          <w:rFonts w:hint="eastAsia" w:ascii="宋体" w:hAnsi="宋体"/>
          <w:b/>
          <w:color w:val="auto"/>
          <w:sz w:val="36"/>
          <w:szCs w:val="36"/>
          <w:lang w:val="en-US" w:eastAsia="zh-CN"/>
        </w:rPr>
        <w:t>3</w:t>
      </w:r>
      <w:r>
        <w:rPr>
          <w:rFonts w:hint="eastAsia" w:ascii="宋体" w:hAnsi="宋体"/>
          <w:b/>
          <w:color w:val="auto"/>
          <w:sz w:val="36"/>
          <w:szCs w:val="36"/>
        </w:rPr>
        <w:t>年度</w:t>
      </w:r>
      <w:r>
        <w:rPr>
          <w:rFonts w:hint="eastAsia" w:ascii="宋体" w:hAnsi="宋体"/>
          <w:b/>
          <w:color w:val="auto"/>
          <w:sz w:val="36"/>
          <w:szCs w:val="36"/>
          <w:lang w:eastAsia="zh-CN"/>
        </w:rPr>
        <w:t>部门</w:t>
      </w:r>
      <w:r>
        <w:rPr>
          <w:rFonts w:hint="eastAsia" w:ascii="宋体" w:hAnsi="宋体"/>
          <w:b/>
          <w:color w:val="auto"/>
          <w:sz w:val="36"/>
          <w:szCs w:val="36"/>
        </w:rPr>
        <w:t>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一、收入支出决算总体情况说明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二、收入决算情况说明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三、支出决算情况说明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四、财政拨款收入支出决算总体情况说明</w:t>
      </w:r>
    </w:p>
    <w:p>
      <w:pPr>
        <w:spacing w:line="550" w:lineRule="exact"/>
        <w:rPr>
          <w:rFonts w:hint="eastAsia" w:ascii="宋体" w:hAnsi="宋体"/>
          <w:bCs/>
          <w:color w:val="auto"/>
          <w:sz w:val="36"/>
          <w:szCs w:val="36"/>
        </w:rPr>
      </w:pPr>
      <w:r>
        <w:rPr>
          <w:rFonts w:hint="eastAsia" w:ascii="宋体" w:hAnsi="宋体"/>
          <w:bCs/>
          <w:color w:val="auto"/>
          <w:sz w:val="36"/>
          <w:szCs w:val="36"/>
        </w:rPr>
        <w:t>五、一般公共预算财政拨款支出决算情况说明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七、政府性基金</w:t>
      </w:r>
      <w:r>
        <w:rPr>
          <w:rFonts w:hint="eastAsia" w:ascii="宋体" w:hAnsi="宋体"/>
          <w:bCs/>
          <w:color w:val="auto"/>
          <w:sz w:val="36"/>
          <w:szCs w:val="36"/>
          <w:lang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八、国有资本经营预算财政拨款支出决算情况说明</w:t>
      </w:r>
    </w:p>
    <w:p>
      <w:pPr>
        <w:spacing w:line="550" w:lineRule="exact"/>
        <w:rPr>
          <w:rFonts w:hint="eastAsia" w:ascii="宋体" w:hAnsi="宋体"/>
          <w:bCs/>
          <w:color w:val="auto"/>
          <w:sz w:val="36"/>
          <w:szCs w:val="36"/>
        </w:rPr>
      </w:pPr>
      <w:r>
        <w:rPr>
          <w:rFonts w:hint="eastAsia" w:ascii="宋体" w:hAnsi="宋体"/>
          <w:bCs/>
          <w:color w:val="auto"/>
          <w:sz w:val="36"/>
          <w:szCs w:val="36"/>
        </w:rPr>
        <w:t>九、其他重要事项情况说明</w:t>
      </w:r>
    </w:p>
    <w:p>
      <w:pPr>
        <w:spacing w:line="550" w:lineRule="exact"/>
        <w:rPr>
          <w:rFonts w:hint="eastAsia" w:ascii="宋体" w:hAnsi="宋体"/>
          <w:b/>
          <w:color w:val="auto"/>
          <w:sz w:val="36"/>
          <w:szCs w:val="36"/>
        </w:rPr>
      </w:pPr>
      <w:r>
        <w:rPr>
          <w:rFonts w:hint="eastAsia" w:ascii="宋体" w:hAnsi="宋体"/>
          <w:b/>
          <w:color w:val="auto"/>
          <w:sz w:val="36"/>
          <w:szCs w:val="36"/>
        </w:rPr>
        <w:t>第四部分  名词解释</w:t>
      </w:r>
    </w:p>
    <w:p>
      <w:pPr>
        <w:spacing w:line="550" w:lineRule="exact"/>
        <w:rPr>
          <w:rFonts w:hint="eastAsia" w:ascii="宋体" w:hAnsi="宋体"/>
          <w:bCs/>
          <w:sz w:val="36"/>
          <w:szCs w:val="36"/>
          <w:lang w:eastAsia="zh-CN"/>
        </w:rPr>
      </w:pPr>
      <w:r>
        <w:rPr>
          <w:rFonts w:hint="eastAsia" w:ascii="宋体" w:hAnsi="宋体"/>
          <w:b/>
          <w:sz w:val="36"/>
          <w:szCs w:val="36"/>
          <w:lang w:eastAsia="zh-CN"/>
        </w:rPr>
        <w:t>附件：</w:t>
      </w:r>
      <w:r>
        <w:rPr>
          <w:rFonts w:hint="eastAsia" w:ascii="宋体" w:hAnsi="宋体"/>
          <w:bCs/>
          <w:sz w:val="36"/>
          <w:szCs w:val="36"/>
          <w:lang w:val="en-US" w:eastAsia="zh-CN"/>
        </w:rPr>
        <w:t>1.2023年度</w:t>
      </w:r>
      <w:r>
        <w:rPr>
          <w:rFonts w:hint="eastAsia" w:ascii="宋体" w:hAnsi="宋体"/>
          <w:bCs/>
          <w:sz w:val="36"/>
          <w:szCs w:val="36"/>
          <w:lang w:eastAsia="zh-CN"/>
        </w:rPr>
        <w:t>项目支出绩效自评表</w:t>
      </w:r>
    </w:p>
    <w:p>
      <w:pPr>
        <w:spacing w:line="550" w:lineRule="exact"/>
        <w:rPr>
          <w:rFonts w:hint="eastAsia" w:ascii="宋体" w:hAnsi="宋体"/>
          <w:bCs/>
          <w:sz w:val="36"/>
          <w:szCs w:val="36"/>
        </w:rPr>
      </w:pPr>
      <w:r>
        <w:rPr>
          <w:rFonts w:hint="eastAsia" w:ascii="宋体" w:hAnsi="宋体"/>
          <w:bCs/>
          <w:sz w:val="36"/>
          <w:szCs w:val="36"/>
          <w:lang w:val="en-US" w:eastAsia="zh-CN"/>
        </w:rPr>
        <w:t xml:space="preserve">      2.2023年度党风党纪宣传教育经费项目绩效评价报告</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adjustRightInd w:val="0"/>
        <w:snapToGrid w:val="0"/>
        <w:spacing w:line="360" w:lineRule="auto"/>
        <w:jc w:val="center"/>
        <w:rPr>
          <w:rFonts w:hint="eastAsia" w:ascii="黑体" w:hAnsi="黑体" w:eastAsia="黑体"/>
          <w:color w:val="auto"/>
          <w:szCs w:val="32"/>
        </w:rPr>
      </w:pPr>
      <w:r>
        <w:rPr>
          <w:rFonts w:hint="eastAsia" w:ascii="黑体" w:hAnsi="黑体" w:eastAsia="黑体"/>
          <w:color w:val="auto"/>
          <w:szCs w:val="32"/>
        </w:rPr>
        <w:t xml:space="preserve">第一部分 </w:t>
      </w:r>
      <w:r>
        <w:rPr>
          <w:rFonts w:hint="eastAsia" w:ascii="黑体" w:hAnsi="黑体" w:eastAsia="黑体"/>
          <w:color w:val="auto"/>
          <w:szCs w:val="32"/>
          <w:lang w:eastAsia="zh-CN"/>
        </w:rPr>
        <w:t>黄山市</w:t>
      </w:r>
      <w:r>
        <w:rPr>
          <w:rFonts w:hint="eastAsia" w:ascii="黑体" w:hAnsi="黑体" w:eastAsia="黑体"/>
          <w:color w:val="auto"/>
          <w:szCs w:val="32"/>
          <w:lang w:val="en-US" w:eastAsia="zh-CN"/>
        </w:rPr>
        <w:t>纪委监委</w:t>
      </w:r>
      <w:r>
        <w:rPr>
          <w:rFonts w:hint="eastAsia" w:ascii="黑体" w:hAnsi="黑体" w:eastAsia="黑体"/>
          <w:color w:val="auto"/>
          <w:szCs w:val="32"/>
        </w:rPr>
        <w:t>概况</w:t>
      </w:r>
    </w:p>
    <w:p>
      <w:pPr>
        <w:ind w:firstLine="640" w:firstLineChars="200"/>
        <w:rPr>
          <w:rFonts w:hint="eastAsia" w:ascii="黑体" w:hAnsi="黑体" w:eastAsia="黑体"/>
          <w:color w:val="auto"/>
          <w:szCs w:val="32"/>
        </w:rPr>
      </w:pPr>
      <w:r>
        <w:rPr>
          <w:rFonts w:hint="eastAsia" w:ascii="黑体" w:hAnsi="黑体" w:eastAsia="黑体"/>
          <w:color w:val="auto"/>
          <w:szCs w:val="32"/>
        </w:rPr>
        <w:t>一、</w:t>
      </w:r>
      <w:r>
        <w:rPr>
          <w:rFonts w:hint="eastAsia" w:ascii="黑体" w:hAnsi="黑体" w:eastAsia="黑体"/>
          <w:color w:val="auto"/>
          <w:szCs w:val="32"/>
          <w:lang w:eastAsia="zh-CN"/>
        </w:rPr>
        <w:t>部门</w:t>
      </w:r>
      <w:r>
        <w:rPr>
          <w:rFonts w:hint="eastAsia" w:ascii="黑体" w:hAnsi="黑体" w:eastAsia="黑体"/>
          <w:color w:val="auto"/>
          <w:szCs w:val="32"/>
        </w:rPr>
        <w:t>职责</w:t>
      </w:r>
    </w:p>
    <w:p>
      <w:pPr>
        <w:pStyle w:val="4"/>
        <w:keepNext w:val="0"/>
        <w:keepLines w:val="0"/>
        <w:widowControl/>
        <w:suppressLineNumbers w:val="0"/>
        <w:spacing w:before="0" w:beforeAutospacing="0" w:after="0" w:afterAutospacing="0"/>
        <w:ind w:left="0" w:right="0" w:firstLine="628"/>
        <w:jc w:val="both"/>
        <w:rPr>
          <w:rFonts w:hint="default" w:ascii="Times New Roman" w:hAnsi="Times New Roman" w:cs="Times New Roman"/>
          <w:sz w:val="32"/>
          <w:szCs w:val="32"/>
        </w:rPr>
      </w:pPr>
      <w:r>
        <w:rPr>
          <w:rFonts w:ascii="仿宋" w:hAnsi="仿宋" w:eastAsia="仿宋" w:cs="仿宋"/>
          <w:sz w:val="32"/>
          <w:szCs w:val="32"/>
        </w:rPr>
        <w:t>1.负责全</w:t>
      </w:r>
      <w:r>
        <w:rPr>
          <w:rFonts w:hint="eastAsia" w:ascii="仿宋" w:hAnsi="仿宋" w:eastAsia="仿宋" w:cs="仿宋"/>
          <w:sz w:val="32"/>
          <w:szCs w:val="32"/>
        </w:rPr>
        <w:t>市党的纪律检查工作。</w:t>
      </w:r>
    </w:p>
    <w:p>
      <w:pPr>
        <w:pStyle w:val="4"/>
        <w:keepNext w:val="0"/>
        <w:keepLines w:val="0"/>
        <w:widowControl/>
        <w:suppressLineNumbers w:val="0"/>
        <w:spacing w:before="0" w:beforeAutospacing="0" w:after="0" w:afterAutospacing="0"/>
        <w:ind w:left="0" w:right="0" w:firstLine="628"/>
        <w:jc w:val="both"/>
        <w:rPr>
          <w:rFonts w:hint="default" w:ascii="Times New Roman" w:hAnsi="Times New Roman" w:cs="Times New Roman"/>
          <w:sz w:val="32"/>
          <w:szCs w:val="32"/>
        </w:rPr>
      </w:pPr>
      <w:r>
        <w:rPr>
          <w:rFonts w:hint="eastAsia" w:ascii="仿宋" w:hAnsi="仿宋" w:eastAsia="仿宋" w:cs="仿宋"/>
          <w:sz w:val="32"/>
          <w:szCs w:val="32"/>
        </w:rPr>
        <w:t>2.依照党的章程和其他党内法规履行监督、执纪、问责职责。</w:t>
      </w:r>
    </w:p>
    <w:p>
      <w:pPr>
        <w:pStyle w:val="4"/>
        <w:keepNext w:val="0"/>
        <w:keepLines w:val="0"/>
        <w:widowControl/>
        <w:suppressLineNumbers w:val="0"/>
        <w:spacing w:before="0" w:beforeAutospacing="0" w:after="0" w:afterAutospacing="0"/>
        <w:ind w:left="0" w:right="0" w:firstLine="628"/>
        <w:jc w:val="both"/>
        <w:rPr>
          <w:rFonts w:hint="default" w:ascii="Times New Roman" w:hAnsi="Times New Roman" w:cs="Times New Roman"/>
          <w:sz w:val="32"/>
          <w:szCs w:val="32"/>
        </w:rPr>
      </w:pPr>
      <w:r>
        <w:rPr>
          <w:rFonts w:hint="eastAsia" w:ascii="仿宋" w:hAnsi="仿宋" w:eastAsia="仿宋" w:cs="仿宋"/>
          <w:sz w:val="32"/>
          <w:szCs w:val="32"/>
        </w:rPr>
        <w:t>3.负责全市监察工作。</w:t>
      </w:r>
    </w:p>
    <w:p>
      <w:pPr>
        <w:pStyle w:val="4"/>
        <w:keepNext w:val="0"/>
        <w:keepLines w:val="0"/>
        <w:widowControl/>
        <w:suppressLineNumbers w:val="0"/>
        <w:spacing w:before="0" w:beforeAutospacing="0" w:after="0" w:afterAutospacing="0"/>
        <w:ind w:left="0" w:right="0" w:firstLine="628"/>
        <w:jc w:val="both"/>
        <w:rPr>
          <w:rFonts w:hint="default" w:ascii="Times New Roman" w:hAnsi="Times New Roman" w:cs="Times New Roman"/>
          <w:sz w:val="32"/>
          <w:szCs w:val="32"/>
        </w:rPr>
      </w:pPr>
      <w:r>
        <w:rPr>
          <w:rFonts w:hint="eastAsia" w:ascii="仿宋" w:hAnsi="仿宋" w:eastAsia="仿宋" w:cs="仿宋"/>
          <w:sz w:val="32"/>
          <w:szCs w:val="32"/>
        </w:rPr>
        <w:t>4.依照法律规定履行监督、调查、处置职责。</w:t>
      </w:r>
    </w:p>
    <w:p>
      <w:pPr>
        <w:pStyle w:val="4"/>
        <w:keepNext w:val="0"/>
        <w:keepLines w:val="0"/>
        <w:widowControl/>
        <w:suppressLineNumbers w:val="0"/>
        <w:spacing w:before="0" w:beforeAutospacing="0" w:after="0" w:afterAutospacing="0"/>
        <w:ind w:left="0" w:right="0" w:firstLine="628"/>
        <w:jc w:val="both"/>
        <w:rPr>
          <w:rFonts w:hint="eastAsia"/>
        </w:rPr>
      </w:pPr>
      <w:r>
        <w:rPr>
          <w:rFonts w:hint="eastAsia" w:ascii="仿宋" w:hAnsi="仿宋" w:eastAsia="仿宋" w:cs="仿宋"/>
          <w:sz w:val="32"/>
          <w:szCs w:val="32"/>
        </w:rPr>
        <w:t>5.完成省纪委监委和市委交办的其他任务。</w:t>
      </w:r>
    </w:p>
    <w:p>
      <w:pPr>
        <w:ind w:firstLine="640" w:firstLineChars="200"/>
        <w:rPr>
          <w:rFonts w:hint="eastAsia" w:ascii="黑体" w:hAnsi="黑体" w:eastAsia="黑体"/>
          <w:color w:val="auto"/>
          <w:szCs w:val="32"/>
        </w:rPr>
      </w:pPr>
      <w:r>
        <w:rPr>
          <w:rFonts w:hint="eastAsia" w:ascii="黑体" w:hAnsi="黑体" w:eastAsia="黑体"/>
          <w:color w:val="auto"/>
          <w:szCs w:val="32"/>
        </w:rPr>
        <w:t>二、机构设置</w:t>
      </w:r>
    </w:p>
    <w:p>
      <w:pPr>
        <w:ind w:firstLine="640" w:firstLineChars="200"/>
        <w:rPr>
          <w:rFonts w:hint="eastAsia" w:ascii="仿宋_GB2312" w:hAnsi="仿宋"/>
          <w:color w:val="auto"/>
          <w:szCs w:val="32"/>
        </w:rPr>
      </w:pPr>
      <w:r>
        <w:rPr>
          <w:rFonts w:hint="eastAsia" w:ascii="仿宋_GB2312" w:hAnsi="仿宋"/>
          <w:color w:val="auto"/>
          <w:szCs w:val="32"/>
        </w:rPr>
        <w:t>从决算单位构成看，</w:t>
      </w:r>
      <w:r>
        <w:rPr>
          <w:rFonts w:hint="eastAsia" w:ascii="仿宋_GB2312" w:hAnsi="仿宋"/>
          <w:color w:val="auto"/>
          <w:szCs w:val="32"/>
          <w:lang w:eastAsia="zh-CN"/>
        </w:rPr>
        <w:t>黄山市</w:t>
      </w:r>
      <w:r>
        <w:rPr>
          <w:rFonts w:hint="eastAsia" w:ascii="仿宋_GB2312" w:hAnsi="仿宋"/>
          <w:color w:val="auto"/>
          <w:szCs w:val="32"/>
          <w:lang w:val="en-US" w:eastAsia="zh-CN"/>
        </w:rPr>
        <w:t>纪委监委</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部门决</w:t>
      </w:r>
      <w:r>
        <w:rPr>
          <w:rFonts w:hint="eastAsia" w:ascii="仿宋_GB2312" w:hAnsi="仿宋"/>
          <w:color w:val="auto"/>
          <w:szCs w:val="32"/>
        </w:rPr>
        <w:t>算包括：</w:t>
      </w:r>
      <w:r>
        <w:rPr>
          <w:rFonts w:hint="eastAsia" w:ascii="仿宋_GB2312" w:hAnsi="仿宋"/>
          <w:color w:val="auto"/>
          <w:szCs w:val="32"/>
          <w:lang w:eastAsia="zh-CN"/>
        </w:rPr>
        <w:t>单位</w:t>
      </w:r>
      <w:r>
        <w:rPr>
          <w:rFonts w:hint="eastAsia" w:ascii="仿宋_GB2312" w:hAnsi="仿宋"/>
          <w:color w:val="auto"/>
          <w:szCs w:val="32"/>
        </w:rPr>
        <w:t>本级决算和</w:t>
      </w:r>
      <w:r>
        <w:rPr>
          <w:rFonts w:hint="eastAsia" w:ascii="仿宋_GB2312" w:hAnsi="仿宋"/>
          <w:color w:val="auto"/>
          <w:szCs w:val="32"/>
          <w:lang w:eastAsia="zh-CN"/>
        </w:rPr>
        <w:t>所</w:t>
      </w:r>
      <w:r>
        <w:rPr>
          <w:rFonts w:hint="eastAsia" w:ascii="仿宋_GB2312" w:hAnsi="仿宋"/>
          <w:color w:val="auto"/>
          <w:szCs w:val="32"/>
        </w:rPr>
        <w:t>属事业单位决算，与预算比较</w:t>
      </w:r>
      <w:r>
        <w:rPr>
          <w:rFonts w:hint="eastAsia" w:ascii="楷体_GB2312" w:hAnsi="仿宋" w:eastAsia="楷体_GB2312"/>
          <w:color w:val="auto"/>
          <w:szCs w:val="32"/>
        </w:rPr>
        <w:t>，</w:t>
      </w:r>
      <w:r>
        <w:rPr>
          <w:rFonts w:hint="eastAsia" w:ascii="仿宋_GB2312" w:hAnsi="仿宋" w:cs="Times New Roman"/>
          <w:color w:val="auto"/>
          <w:szCs w:val="32"/>
          <w:lang w:val="en-US" w:eastAsia="zh-CN"/>
        </w:rPr>
        <w:t>没有变化</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纳入</w:t>
      </w:r>
      <w:r>
        <w:rPr>
          <w:rFonts w:hint="eastAsia" w:ascii="仿宋_GB2312" w:hAnsi="仿宋"/>
          <w:color w:val="auto"/>
          <w:szCs w:val="32"/>
          <w:lang w:eastAsia="zh-CN"/>
        </w:rPr>
        <w:t>黄山市</w:t>
      </w:r>
      <w:r>
        <w:rPr>
          <w:rFonts w:hint="eastAsia" w:ascii="仿宋_GB2312" w:hAnsi="仿宋"/>
          <w:color w:val="auto"/>
          <w:szCs w:val="32"/>
          <w:lang w:val="en-US" w:eastAsia="zh-CN"/>
        </w:rPr>
        <w:t>纪委监委</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年度部门决算编制范围的二级单位共</w:t>
      </w:r>
      <w:r>
        <w:rPr>
          <w:rFonts w:hint="eastAsia" w:ascii="仿宋_GB2312" w:hAnsi="仿宋"/>
          <w:color w:val="auto"/>
          <w:szCs w:val="32"/>
          <w:lang w:val="en-US" w:eastAsia="zh-CN"/>
        </w:rPr>
        <w:t>2</w:t>
      </w:r>
      <w:r>
        <w:rPr>
          <w:rFonts w:hint="eastAsia" w:ascii="仿宋_GB2312" w:hAnsi="仿宋"/>
          <w:color w:val="auto"/>
          <w:szCs w:val="32"/>
        </w:rPr>
        <w:t>个，</w:t>
      </w:r>
      <w:r>
        <w:rPr>
          <w:rFonts w:hint="eastAsia" w:ascii="仿宋_GB2312" w:hAnsi="仿宋"/>
          <w:color w:val="auto"/>
          <w:szCs w:val="32"/>
          <w:lang w:eastAsia="zh-CN"/>
        </w:rPr>
        <w:t>具体</w:t>
      </w:r>
      <w:r>
        <w:rPr>
          <w:rFonts w:hint="eastAsia" w:ascii="仿宋_GB2312" w:hAnsi="仿宋"/>
          <w:color w:val="auto"/>
          <w:szCs w:val="32"/>
        </w:rPr>
        <w:t>情况见下表：</w:t>
      </w:r>
    </w:p>
    <w:tbl>
      <w:tblPr>
        <w:tblStyle w:val="6"/>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olor w:val="auto"/>
                <w:sz w:val="24"/>
              </w:rPr>
            </w:pPr>
            <w:r>
              <w:rPr>
                <w:rFonts w:hint="eastAsia" w:ascii="宋体" w:hAnsi="宋体"/>
                <w:color w:val="auto"/>
                <w:sz w:val="24"/>
              </w:rPr>
              <w:t>单位名称</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4"/>
              </w:rPr>
            </w:pPr>
            <w:r>
              <w:rPr>
                <w:rFonts w:hint="eastAsia" w:ascii="宋体" w:hAnsi="宋体"/>
                <w:color w:val="auto"/>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4"/>
              </w:rPr>
            </w:pPr>
            <w:r>
              <w:rPr>
                <w:rFonts w:hint="eastAsia" w:ascii="宋体" w:hAnsi="宋体"/>
                <w:color w:val="auto"/>
                <w:sz w:val="24"/>
                <w:lang w:eastAsia="zh-CN"/>
              </w:rPr>
              <w:t>黄山市</w:t>
            </w:r>
            <w:r>
              <w:rPr>
                <w:rFonts w:hint="eastAsia" w:ascii="宋体" w:hAnsi="宋体"/>
                <w:color w:val="auto"/>
                <w:sz w:val="24"/>
                <w:lang w:val="en-US" w:eastAsia="zh-CN"/>
              </w:rPr>
              <w:t>纪委监委</w:t>
            </w:r>
            <w:r>
              <w:rPr>
                <w:rFonts w:hint="eastAsia" w:ascii="宋体" w:hAnsi="宋体"/>
                <w:color w:val="auto"/>
                <w:sz w:val="24"/>
              </w:rPr>
              <w:t>本级</w:t>
            </w:r>
          </w:p>
        </w:tc>
      </w:tr>
      <w:tr>
        <w:tblPrEx>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color w:val="auto"/>
                <w:sz w:val="24"/>
              </w:rPr>
            </w:pPr>
            <w:r>
              <w:rPr>
                <w:rFonts w:hint="eastAsia" w:ascii="宋体" w:hAnsi="宋体"/>
                <w:color w:val="auto"/>
                <w:sz w:val="24"/>
              </w:rPr>
              <w:t>2</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color w:val="auto"/>
                <w:sz w:val="24"/>
              </w:rPr>
            </w:pPr>
            <w:r>
              <w:rPr>
                <w:rFonts w:hint="eastAsia" w:ascii="宋体" w:hAnsi="宋体" w:cs="Times New Roman"/>
                <w:color w:val="auto"/>
                <w:sz w:val="24"/>
                <w:lang w:eastAsia="zh-CN"/>
              </w:rPr>
              <w:t>黄山市反腐倡廉警示教育基地管理中心</w:t>
            </w:r>
          </w:p>
        </w:tc>
      </w:tr>
    </w:tbl>
    <w:p>
      <w:pPr>
        <w:ind w:firstLine="640" w:firstLineChars="200"/>
        <w:rPr>
          <w:rFonts w:hint="eastAsia" w:ascii="黑体" w:hAnsi="黑体" w:eastAsia="黑体"/>
          <w:color w:val="auto"/>
          <w:szCs w:val="32"/>
        </w:rPr>
      </w:pPr>
      <w:r>
        <w:rPr>
          <w:rFonts w:hint="eastAsia" w:ascii="黑体" w:hAnsi="黑体" w:eastAsia="黑体"/>
          <w:color w:val="auto"/>
          <w:szCs w:val="32"/>
        </w:rPr>
        <w:t>第二部分 黄山市纪委监委</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决算表</w:t>
      </w: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rPr>
          <w:rFonts w:hint="eastAsia" w:ascii="黑体" w:hAnsi="黑体" w:eastAsia="黑体"/>
          <w:color w:val="auto"/>
          <w:szCs w:val="32"/>
        </w:rPr>
      </w:pPr>
    </w:p>
    <w:p>
      <w:pPr>
        <w:ind w:firstLine="640" w:firstLineChars="200"/>
        <w:rPr>
          <w:rFonts w:hint="eastAsia" w:ascii="黑体" w:hAnsi="黑体" w:eastAsia="黑体"/>
          <w:color w:val="auto"/>
          <w:szCs w:val="32"/>
        </w:rPr>
      </w:pPr>
    </w:p>
    <w:tbl>
      <w:tblPr>
        <w:tblStyle w:val="6"/>
        <w:tblW w:w="9053" w:type="dxa"/>
        <w:tblInd w:w="0" w:type="dxa"/>
        <w:tblLayout w:type="fixed"/>
        <w:tblCellMar>
          <w:top w:w="0" w:type="dxa"/>
          <w:left w:w="0" w:type="dxa"/>
          <w:bottom w:w="0" w:type="dxa"/>
          <w:right w:w="0" w:type="dxa"/>
        </w:tblCellMar>
      </w:tblPr>
      <w:tblGrid>
        <w:gridCol w:w="3278"/>
        <w:gridCol w:w="627"/>
        <w:gridCol w:w="893"/>
        <w:gridCol w:w="2960"/>
        <w:gridCol w:w="467"/>
        <w:gridCol w:w="828"/>
      </w:tblGrid>
      <w:tr>
        <w:tblPrEx>
          <w:tblCellMar>
            <w:top w:w="0" w:type="dxa"/>
            <w:left w:w="0" w:type="dxa"/>
            <w:bottom w:w="0" w:type="dxa"/>
            <w:right w:w="0" w:type="dxa"/>
          </w:tblCellMar>
        </w:tblPrEx>
        <w:trPr>
          <w:trHeight w:val="557" w:hRule="atLeast"/>
        </w:trPr>
        <w:tc>
          <w:tcPr>
            <w:tcW w:w="9053" w:type="dxa"/>
            <w:gridSpan w:val="6"/>
            <w:tcBorders>
              <w:top w:val="nil"/>
              <w:left w:val="nil"/>
              <w:bottom w:val="nil"/>
              <w:right w:val="nil"/>
            </w:tcBorders>
            <w:noWrap w:val="0"/>
            <w:tcMar>
              <w:top w:w="12" w:type="dxa"/>
              <w:left w:w="12" w:type="dxa"/>
              <w:right w:w="12" w:type="dxa"/>
            </w:tcMar>
            <w:vAlign w:val="bottom"/>
          </w:tcPr>
          <w:p>
            <w:pPr>
              <w:ind w:firstLine="600" w:firstLineChars="200"/>
              <w:jc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30"/>
                <w:szCs w:val="30"/>
                <w:u w:val="none"/>
                <w:lang w:val="en-US" w:eastAsia="zh-CN" w:bidi="ar"/>
              </w:rPr>
              <w:t>收入支出决算总表</w:t>
            </w:r>
          </w:p>
        </w:tc>
      </w:tr>
      <w:tr>
        <w:tblPrEx>
          <w:tblCellMar>
            <w:top w:w="0" w:type="dxa"/>
            <w:left w:w="0" w:type="dxa"/>
            <w:bottom w:w="0" w:type="dxa"/>
            <w:right w:w="0" w:type="dxa"/>
          </w:tblCellMar>
        </w:tblPrEx>
        <w:trPr>
          <w:trHeight w:val="477" w:hRule="atLeast"/>
        </w:trPr>
        <w:tc>
          <w:tcPr>
            <w:tcW w:w="3278"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627"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893"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2960"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467"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16"/>
                <w:szCs w:val="16"/>
                <w:u w:val="none"/>
              </w:rPr>
            </w:pPr>
          </w:p>
        </w:tc>
        <w:tc>
          <w:tcPr>
            <w:tcW w:w="82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公开01表</w:t>
            </w:r>
          </w:p>
        </w:tc>
      </w:tr>
      <w:tr>
        <w:tblPrEx>
          <w:tblCellMar>
            <w:top w:w="0" w:type="dxa"/>
            <w:left w:w="0" w:type="dxa"/>
            <w:bottom w:w="0" w:type="dxa"/>
            <w:right w:w="0" w:type="dxa"/>
          </w:tblCellMar>
        </w:tblPrEx>
        <w:trPr>
          <w:trHeight w:val="477" w:hRule="atLeast"/>
        </w:trPr>
        <w:tc>
          <w:tcPr>
            <w:tcW w:w="32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部门：</w:t>
            </w:r>
          </w:p>
        </w:tc>
        <w:tc>
          <w:tcPr>
            <w:tcW w:w="627"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893"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2960" w:type="dxa"/>
            <w:tcBorders>
              <w:top w:val="nil"/>
              <w:left w:val="nil"/>
              <w:bottom w:val="nil"/>
              <w:right w:val="nil"/>
            </w:tcBorders>
            <w:noWrap w:val="0"/>
            <w:tcMar>
              <w:top w:w="12" w:type="dxa"/>
              <w:left w:w="12" w:type="dxa"/>
              <w:right w:w="12" w:type="dxa"/>
            </w:tcMar>
            <w:vAlign w:val="bottom"/>
          </w:tcPr>
          <w:p>
            <w:pPr>
              <w:rPr>
                <w:rFonts w:hint="eastAsia" w:ascii="宋体" w:hAnsi="宋体" w:eastAsia="宋体" w:cs="宋体"/>
                <w:i w:val="0"/>
                <w:color w:val="auto"/>
                <w:sz w:val="22"/>
                <w:szCs w:val="22"/>
                <w:u w:val="none"/>
              </w:rPr>
            </w:pPr>
          </w:p>
        </w:tc>
        <w:tc>
          <w:tcPr>
            <w:tcW w:w="129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83" w:hRule="atLeast"/>
        </w:trPr>
        <w:tc>
          <w:tcPr>
            <w:tcW w:w="479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收入</w:t>
            </w:r>
          </w:p>
        </w:tc>
        <w:tc>
          <w:tcPr>
            <w:tcW w:w="4255"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支出</w:t>
            </w:r>
          </w:p>
        </w:tc>
      </w:tr>
      <w:tr>
        <w:tblPrEx>
          <w:tblCellMar>
            <w:top w:w="0" w:type="dxa"/>
            <w:left w:w="0" w:type="dxa"/>
            <w:bottom w:w="0" w:type="dxa"/>
            <w:right w:w="0" w:type="dxa"/>
          </w:tblCellMar>
        </w:tblPrEx>
        <w:trPr>
          <w:trHeight w:val="536"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行次</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44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r>
      <w:tr>
        <w:tblPrEx>
          <w:tblCellMar>
            <w:top w:w="0" w:type="dxa"/>
            <w:left w:w="0" w:type="dxa"/>
            <w:bottom w:w="0" w:type="dxa"/>
            <w:right w:w="0" w:type="dxa"/>
          </w:tblCellMar>
        </w:tblPrEx>
        <w:trPr>
          <w:trHeight w:val="457"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5535.34</w:t>
            </w: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35</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4772.65</w:t>
            </w:r>
          </w:p>
        </w:tc>
      </w:tr>
      <w:tr>
        <w:tblPrEx>
          <w:tblCellMar>
            <w:top w:w="0" w:type="dxa"/>
            <w:left w:w="0" w:type="dxa"/>
            <w:bottom w:w="0" w:type="dxa"/>
            <w:right w:w="0" w:type="dxa"/>
          </w:tblCellMar>
        </w:tblPrEx>
        <w:trPr>
          <w:trHeight w:val="457"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36</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37</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四、上级补助收入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38</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五、事业收入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95"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六、经营收入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七、附属单位上缴收入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41</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八、其他收入</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0.01</w:t>
            </w: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42</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566.67</w:t>
            </w:r>
          </w:p>
        </w:tc>
      </w:tr>
      <w:tr>
        <w:tblPrEx>
          <w:tblCellMar>
            <w:top w:w="0" w:type="dxa"/>
            <w:left w:w="0" w:type="dxa"/>
            <w:bottom w:w="0" w:type="dxa"/>
            <w:right w:w="0" w:type="dxa"/>
          </w:tblCellMar>
        </w:tblPrEx>
        <w:trPr>
          <w:trHeight w:val="44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43</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66.88</w:t>
            </w:r>
          </w:p>
        </w:tc>
      </w:tr>
      <w:tr>
        <w:tblPrEx>
          <w:tblCellMar>
            <w:top w:w="0" w:type="dxa"/>
            <w:left w:w="0" w:type="dxa"/>
            <w:bottom w:w="0" w:type="dxa"/>
            <w:right w:w="0" w:type="dxa"/>
          </w:tblCellMar>
        </w:tblPrEx>
        <w:trPr>
          <w:trHeight w:val="455"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44</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1"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45</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46</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7"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47</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48</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19"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15</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49</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59"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17</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51</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18</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52</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1"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19</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130.65</w:t>
            </w:r>
          </w:p>
        </w:tc>
      </w:tr>
      <w:tr>
        <w:tblPrEx>
          <w:tblCellMar>
            <w:top w:w="0" w:type="dxa"/>
            <w:left w:w="0" w:type="dxa"/>
            <w:bottom w:w="0" w:type="dxa"/>
            <w:right w:w="0" w:type="dxa"/>
          </w:tblCellMar>
        </w:tblPrEx>
        <w:trPr>
          <w:trHeight w:val="407"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54</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7"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55</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7"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56</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81"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23</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57</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21.06</w:t>
            </w:r>
          </w:p>
        </w:tc>
      </w:tr>
      <w:tr>
        <w:tblPrEx>
          <w:tblCellMar>
            <w:top w:w="0" w:type="dxa"/>
            <w:left w:w="0" w:type="dxa"/>
            <w:bottom w:w="0" w:type="dxa"/>
            <w:right w:w="0" w:type="dxa"/>
          </w:tblCellMar>
        </w:tblPrEx>
        <w:trPr>
          <w:trHeight w:val="421"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b/>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24</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58</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25</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59</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26</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60</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3"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27</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5535.35</w:t>
            </w: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61</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5557.91</w:t>
            </w:r>
          </w:p>
        </w:tc>
      </w:tr>
      <w:tr>
        <w:tblPrEx>
          <w:tblCellMar>
            <w:top w:w="0" w:type="dxa"/>
            <w:left w:w="0" w:type="dxa"/>
            <w:bottom w:w="0" w:type="dxa"/>
            <w:right w:w="0" w:type="dxa"/>
          </w:tblCellMar>
        </w:tblPrEx>
        <w:trPr>
          <w:trHeight w:val="419"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使用非财政拨款结余</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21.05</w:t>
            </w: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结余分配</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62</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5"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年初结转和结余</w:t>
            </w: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29</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4.83</w:t>
            </w: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年末结转和结余</w:t>
            </w: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63</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3.31</w:t>
            </w:r>
          </w:p>
        </w:tc>
      </w:tr>
      <w:tr>
        <w:tblPrEx>
          <w:tblCellMar>
            <w:top w:w="0" w:type="dxa"/>
            <w:left w:w="0" w:type="dxa"/>
            <w:bottom w:w="0" w:type="dxa"/>
            <w:right w:w="0" w:type="dxa"/>
          </w:tblCellMar>
        </w:tblPrEx>
        <w:trPr>
          <w:trHeight w:val="479" w:hRule="atLeast"/>
        </w:trPr>
        <w:tc>
          <w:tcPr>
            <w:tcW w:w="327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62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w:t>
            </w:r>
          </w:p>
        </w:tc>
        <w:tc>
          <w:tcPr>
            <w:tcW w:w="89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2960" w:type="dxa"/>
            <w:tcBorders>
              <w:top w:val="nil"/>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c>
          <w:tcPr>
            <w:tcW w:w="46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64</w:t>
            </w:r>
          </w:p>
        </w:tc>
        <w:tc>
          <w:tcPr>
            <w:tcW w:w="828" w:type="dxa"/>
            <w:tcBorders>
              <w:top w:val="nil"/>
              <w:left w:val="nil"/>
              <w:bottom w:val="single" w:color="000000" w:sz="4" w:space="0"/>
              <w:right w:val="single" w:color="000000" w:sz="8" w:space="0"/>
            </w:tcBorders>
            <w:noWrap w:val="0"/>
            <w:tcMar>
              <w:top w:w="12" w:type="dxa"/>
              <w:left w:w="12" w:type="dxa"/>
              <w:right w:w="12" w:type="dxa"/>
            </w:tcMar>
            <w:vAlign w:val="center"/>
          </w:tcPr>
          <w:p>
            <w:pPr>
              <w:jc w:val="lef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37" w:hRule="atLeast"/>
        </w:trPr>
        <w:tc>
          <w:tcPr>
            <w:tcW w:w="3278"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62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w:t>
            </w:r>
          </w:p>
        </w:tc>
        <w:tc>
          <w:tcPr>
            <w:tcW w:w="893"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5561.22</w:t>
            </w:r>
          </w:p>
        </w:tc>
        <w:tc>
          <w:tcPr>
            <w:tcW w:w="2960"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46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65</w:t>
            </w:r>
          </w:p>
        </w:tc>
        <w:tc>
          <w:tcPr>
            <w:tcW w:w="828"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5561.22</w:t>
            </w:r>
          </w:p>
        </w:tc>
      </w:tr>
      <w:tr>
        <w:tblPrEx>
          <w:tblCellMar>
            <w:top w:w="0" w:type="dxa"/>
            <w:left w:w="0" w:type="dxa"/>
            <w:bottom w:w="0" w:type="dxa"/>
            <w:right w:w="0" w:type="dxa"/>
          </w:tblCellMar>
        </w:tblPrEx>
        <w:trPr>
          <w:trHeight w:val="838" w:hRule="atLeast"/>
        </w:trPr>
        <w:tc>
          <w:tcPr>
            <w:tcW w:w="9053" w:type="dxa"/>
            <w:gridSpan w:val="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注：本表反映部门本年度的总收支和年末结转结余情况；本套报表金额单位转换成万元时，因四舍五入可能存在尾数误差。</w:t>
            </w:r>
          </w:p>
        </w:tc>
      </w:tr>
    </w:tbl>
    <w:p>
      <w:pPr>
        <w:ind w:firstLine="640" w:firstLineChars="200"/>
        <w:jc w:val="center"/>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收入决算表</w:t>
      </w:r>
    </w:p>
    <w:tbl>
      <w:tblPr>
        <w:tblStyle w:val="6"/>
        <w:tblW w:w="11394" w:type="dxa"/>
        <w:tblInd w:w="0" w:type="dxa"/>
        <w:tblLayout w:type="fixed"/>
        <w:tblCellMar>
          <w:top w:w="0" w:type="dxa"/>
          <w:left w:w="0" w:type="dxa"/>
          <w:bottom w:w="0" w:type="dxa"/>
          <w:right w:w="0" w:type="dxa"/>
        </w:tblCellMar>
      </w:tblPr>
      <w:tblGrid>
        <w:gridCol w:w="400"/>
        <w:gridCol w:w="206"/>
        <w:gridCol w:w="187"/>
        <w:gridCol w:w="77"/>
        <w:gridCol w:w="264"/>
        <w:gridCol w:w="1013"/>
        <w:gridCol w:w="945"/>
        <w:gridCol w:w="986"/>
        <w:gridCol w:w="729"/>
        <w:gridCol w:w="736"/>
        <w:gridCol w:w="292"/>
        <w:gridCol w:w="595"/>
        <w:gridCol w:w="818"/>
        <w:gridCol w:w="804"/>
        <w:gridCol w:w="1078"/>
        <w:gridCol w:w="2264"/>
      </w:tblGrid>
      <w:tr>
        <w:tblPrEx>
          <w:tblCellMar>
            <w:top w:w="0" w:type="dxa"/>
            <w:left w:w="0" w:type="dxa"/>
            <w:bottom w:w="0" w:type="dxa"/>
            <w:right w:w="0" w:type="dxa"/>
          </w:tblCellMar>
        </w:tblPrEx>
        <w:trPr>
          <w:gridAfter w:val="1"/>
          <w:wAfter w:w="2264" w:type="dxa"/>
          <w:trHeight w:val="440"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p>
        </w:tc>
        <w:tc>
          <w:tcPr>
            <w:tcW w:w="26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4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公开02表</w:t>
            </w:r>
          </w:p>
        </w:tc>
      </w:tr>
      <w:tr>
        <w:tblPrEx>
          <w:tblCellMar>
            <w:top w:w="0" w:type="dxa"/>
            <w:left w:w="0" w:type="dxa"/>
            <w:bottom w:w="0" w:type="dxa"/>
            <w:right w:w="0" w:type="dxa"/>
          </w:tblCellMar>
        </w:tblPrEx>
        <w:trPr>
          <w:gridAfter w:val="1"/>
          <w:wAfter w:w="2264" w:type="dxa"/>
          <w:trHeight w:val="441"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仿宋_GB2312" w:hAnsi="仿宋_GB2312" w:eastAsia="仿宋_GB2312" w:cs="仿宋_GB2312"/>
                <w:b w:val="0"/>
                <w:bCs/>
                <w:color w:val="auto"/>
                <w:sz w:val="21"/>
                <w:szCs w:val="21"/>
                <w:lang w:val="en-US" w:eastAsia="zh-CN"/>
              </w:rPr>
            </w:pPr>
            <w:r>
              <w:rPr>
                <w:rFonts w:hint="eastAsia" w:ascii="宋体" w:hAnsi="宋体" w:eastAsia="宋体" w:cs="宋体"/>
                <w:i w:val="0"/>
                <w:color w:val="auto"/>
                <w:kern w:val="0"/>
                <w:sz w:val="22"/>
                <w:szCs w:val="22"/>
                <w:u w:val="none"/>
                <w:lang w:val="en-US" w:eastAsia="zh-CN" w:bidi="ar"/>
              </w:rPr>
              <w:t>部门：</w:t>
            </w:r>
          </w:p>
        </w:tc>
        <w:tc>
          <w:tcPr>
            <w:tcW w:w="26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6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1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4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8"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9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1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80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8"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01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94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986"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72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1623"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81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804"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1078"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8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2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其中：教育收费</w:t>
            </w: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235"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8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2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51" w:hRule="atLeast"/>
        </w:trPr>
        <w:tc>
          <w:tcPr>
            <w:tcW w:w="1134"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4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986"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2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73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1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804"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ind w:right="1363" w:rightChars="426"/>
              <w:jc w:val="center"/>
              <w:rPr>
                <w:rFonts w:hint="eastAsia" w:ascii="宋体" w:hAnsi="宋体" w:eastAsia="宋体" w:cs="宋体"/>
                <w:i w:val="0"/>
                <w:color w:val="auto"/>
                <w:sz w:val="20"/>
                <w:szCs w:val="20"/>
                <w:u w:val="none"/>
              </w:rPr>
            </w:pPr>
          </w:p>
        </w:tc>
        <w:tc>
          <w:tcPr>
            <w:tcW w:w="1078"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9" w:hRule="atLeast"/>
        </w:trPr>
        <w:tc>
          <w:tcPr>
            <w:tcW w:w="40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类</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款</w:t>
            </w:r>
          </w:p>
        </w:tc>
        <w:tc>
          <w:tcPr>
            <w:tcW w:w="341"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6</w:t>
            </w: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7</w:t>
            </w: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8</w:t>
            </w:r>
          </w:p>
        </w:tc>
      </w:tr>
      <w:tr>
        <w:tblPrEx>
          <w:tblCellMar>
            <w:top w:w="0" w:type="dxa"/>
            <w:left w:w="0" w:type="dxa"/>
            <w:bottom w:w="0" w:type="dxa"/>
            <w:right w:w="0" w:type="dxa"/>
          </w:tblCellMar>
        </w:tblPrEx>
        <w:trPr>
          <w:gridAfter w:val="1"/>
          <w:wAfter w:w="2264" w:type="dxa"/>
          <w:trHeight w:val="561" w:hRule="atLeast"/>
        </w:trPr>
        <w:tc>
          <w:tcPr>
            <w:tcW w:w="40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341"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0"/>
                <w:szCs w:val="20"/>
                <w:u w:val="none"/>
              </w:rPr>
            </w:pP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5535.35</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5535.34</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b/>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0"/>
                <w:szCs w:val="20"/>
                <w:u w:val="none"/>
                <w:lang w:val="en-US" w:eastAsia="zh-CN"/>
              </w:rPr>
            </w:pPr>
            <w:r>
              <w:rPr>
                <w:rFonts w:hint="eastAsia" w:ascii="宋体" w:hAnsi="宋体" w:eastAsia="宋体" w:cs="宋体"/>
                <w:b/>
                <w:i w:val="0"/>
                <w:color w:val="auto"/>
                <w:sz w:val="20"/>
                <w:szCs w:val="20"/>
                <w:u w:val="none"/>
                <w:lang w:val="en-US" w:eastAsia="zh-CN"/>
              </w:rPr>
              <w:t>0.01</w:t>
            </w:r>
          </w:p>
        </w:tc>
      </w:tr>
      <w:tr>
        <w:tblPrEx>
          <w:tblCellMar>
            <w:top w:w="0" w:type="dxa"/>
            <w:left w:w="0" w:type="dxa"/>
            <w:bottom w:w="0" w:type="dxa"/>
            <w:right w:w="0" w:type="dxa"/>
          </w:tblCellMar>
        </w:tblPrEx>
        <w:trPr>
          <w:gridAfter w:val="1"/>
          <w:wAfter w:w="2264" w:type="dxa"/>
          <w:trHeight w:val="549"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2011101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行政运行</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1,687.82</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1,687.82</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2011102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1,249.55</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1,249.55</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01"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2011104</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大案要案查处</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989.57</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989.57</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53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2011150</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事业运行</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96.57</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96.57</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2011199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740.59</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000000"/>
                <w:kern w:val="0"/>
                <w:sz w:val="22"/>
                <w:szCs w:val="22"/>
                <w:u w:val="none"/>
                <w:lang w:val="en-US" w:eastAsia="zh-CN" w:bidi="ar"/>
              </w:rPr>
              <w:t>740.59</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2013299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其他组织事务支出</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3.60</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2013699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行政单位离退休</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165.63</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165.63</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219.14</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219.14</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2080506</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144.62</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144.62</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2080801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37.28</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37.28</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行政单位医疗</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64.85</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64.85</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2101102</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2101199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0.15</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77"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130.65</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130.65</w:t>
            </w: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gridAfter w:val="1"/>
          <w:wAfter w:w="2264" w:type="dxa"/>
          <w:trHeight w:val="493" w:hRule="atLeast"/>
        </w:trPr>
        <w:tc>
          <w:tcPr>
            <w:tcW w:w="1134"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101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9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0.01</w:t>
            </w:r>
          </w:p>
        </w:tc>
        <w:tc>
          <w:tcPr>
            <w:tcW w:w="98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72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73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1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0"/>
                <w:szCs w:val="20"/>
                <w:u w:val="none"/>
              </w:rPr>
            </w:pPr>
          </w:p>
        </w:tc>
        <w:tc>
          <w:tcPr>
            <w:tcW w:w="804" w:type="dxa"/>
            <w:tcBorders>
              <w:top w:val="nil"/>
              <w:left w:val="nil"/>
              <w:bottom w:val="single" w:color="000000" w:sz="4" w:space="0"/>
              <w:right w:val="single" w:color="000000" w:sz="4" w:space="0"/>
            </w:tcBorders>
            <w:noWrap w:val="0"/>
            <w:tcMar>
              <w:top w:w="12" w:type="dxa"/>
              <w:left w:w="12" w:type="dxa"/>
              <w:right w:w="12" w:type="dxa"/>
            </w:tcMar>
            <w:vAlign w:val="center"/>
          </w:tcPr>
          <w:p>
            <w:pPr>
              <w:ind w:right="1363" w:rightChars="426"/>
              <w:jc w:val="right"/>
              <w:rPr>
                <w:rFonts w:hint="eastAsia" w:ascii="宋体" w:hAnsi="宋体" w:eastAsia="宋体" w:cs="宋体"/>
                <w:i w:val="0"/>
                <w:color w:val="auto"/>
                <w:sz w:val="20"/>
                <w:szCs w:val="20"/>
                <w:u w:val="none"/>
              </w:rPr>
            </w:pPr>
          </w:p>
        </w:tc>
        <w:tc>
          <w:tcPr>
            <w:tcW w:w="1078"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20"/>
                <w:szCs w:val="20"/>
                <w:u w:val="none"/>
                <w:lang w:val="en-US" w:eastAsia="zh-CN"/>
              </w:rPr>
            </w:pPr>
            <w:r>
              <w:rPr>
                <w:rFonts w:hint="eastAsia" w:ascii="宋体" w:hAnsi="宋体" w:eastAsia="宋体" w:cs="宋体"/>
                <w:i w:val="0"/>
                <w:color w:val="auto"/>
                <w:sz w:val="20"/>
                <w:szCs w:val="20"/>
                <w:u w:val="none"/>
                <w:lang w:val="en-US" w:eastAsia="zh-CN"/>
              </w:rPr>
              <w:t>0.01</w:t>
            </w:r>
          </w:p>
        </w:tc>
      </w:tr>
      <w:tr>
        <w:tblPrEx>
          <w:tblCellMar>
            <w:top w:w="0" w:type="dxa"/>
            <w:left w:w="0" w:type="dxa"/>
            <w:bottom w:w="0" w:type="dxa"/>
            <w:right w:w="0" w:type="dxa"/>
          </w:tblCellMar>
        </w:tblPrEx>
        <w:trPr>
          <w:trHeight w:val="614" w:hRule="atLeast"/>
        </w:trPr>
        <w:tc>
          <w:tcPr>
            <w:tcW w:w="11394" w:type="dxa"/>
            <w:gridSpan w:val="16"/>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注：本表反映部门本年度取得的各项收入情况。</w:t>
            </w:r>
          </w:p>
          <w:p>
            <w:pPr>
              <w:keepNext w:val="0"/>
              <w:keepLines w:val="0"/>
              <w:widowControl/>
              <w:suppressLineNumbers w:val="0"/>
              <w:jc w:val="left"/>
              <w:textAlignment w:val="center"/>
              <w:rPr>
                <w:rFonts w:hint="eastAsia" w:ascii="宋体" w:hAnsi="宋体" w:eastAsia="宋体" w:cs="宋体"/>
                <w:i w:val="0"/>
                <w:color w:val="auto"/>
                <w:sz w:val="20"/>
                <w:szCs w:val="20"/>
                <w:u w:val="none"/>
              </w:rPr>
            </w:pP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              </w:t>
      </w:r>
    </w:p>
    <w:p>
      <w:pPr>
        <w:jc w:val="both"/>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支出决算表</w:t>
      </w:r>
    </w:p>
    <w:tbl>
      <w:tblPr>
        <w:tblStyle w:val="6"/>
        <w:tblW w:w="0" w:type="auto"/>
        <w:tblInd w:w="0" w:type="dxa"/>
        <w:tblLayout w:type="fixed"/>
        <w:tblCellMar>
          <w:top w:w="0" w:type="dxa"/>
          <w:left w:w="0" w:type="dxa"/>
          <w:bottom w:w="0" w:type="dxa"/>
          <w:right w:w="0" w:type="dxa"/>
        </w:tblCellMar>
      </w:tblPr>
      <w:tblGrid>
        <w:gridCol w:w="411"/>
        <w:gridCol w:w="264"/>
        <w:gridCol w:w="195"/>
        <w:gridCol w:w="99"/>
        <w:gridCol w:w="294"/>
        <w:gridCol w:w="980"/>
        <w:gridCol w:w="1459"/>
        <w:gridCol w:w="1023"/>
        <w:gridCol w:w="1077"/>
        <w:gridCol w:w="1050"/>
        <w:gridCol w:w="1105"/>
        <w:gridCol w:w="1200"/>
      </w:tblGrid>
      <w:tr>
        <w:tblPrEx>
          <w:tblCellMar>
            <w:top w:w="0" w:type="dxa"/>
            <w:left w:w="0" w:type="dxa"/>
            <w:bottom w:w="0" w:type="dxa"/>
            <w:right w:w="0" w:type="dxa"/>
          </w:tblCellMar>
        </w:tblPrEx>
        <w:trPr>
          <w:trHeight w:val="588" w:hRule="atLeast"/>
        </w:trPr>
        <w:tc>
          <w:tcPr>
            <w:tcW w:w="675"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公开03表</w:t>
            </w:r>
          </w:p>
        </w:tc>
      </w:tr>
      <w:tr>
        <w:tblPrEx>
          <w:tblCellMar>
            <w:top w:w="0" w:type="dxa"/>
            <w:left w:w="0" w:type="dxa"/>
            <w:bottom w:w="0" w:type="dxa"/>
            <w:right w:w="0" w:type="dxa"/>
          </w:tblCellMar>
        </w:tblPrEx>
        <w:trPr>
          <w:trHeight w:val="549" w:hRule="atLeast"/>
        </w:trPr>
        <w:tc>
          <w:tcPr>
            <w:tcW w:w="67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r>
              <w:rPr>
                <w:rFonts w:hint="eastAsia" w:ascii="仿宋_GB2312" w:hAnsi="仿宋_GB2312" w:eastAsia="仿宋_GB2312" w:cs="仿宋_GB2312"/>
                <w:b w:val="0"/>
                <w:bCs/>
                <w:color w:val="auto"/>
                <w:sz w:val="21"/>
                <w:szCs w:val="21"/>
                <w:lang w:val="en-US" w:eastAsia="zh-CN"/>
              </w:rPr>
              <w:t>：</w:t>
            </w:r>
          </w:p>
        </w:tc>
        <w:tc>
          <w:tcPr>
            <w:tcW w:w="294"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8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459"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2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7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05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00"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235" w:hRule="atLeast"/>
        </w:trPr>
        <w:tc>
          <w:tcPr>
            <w:tcW w:w="126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98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1459"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本年支出合计</w:t>
            </w:r>
          </w:p>
        </w:tc>
        <w:tc>
          <w:tcPr>
            <w:tcW w:w="1023"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077"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c>
          <w:tcPr>
            <w:tcW w:w="105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上缴上级支出</w:t>
            </w:r>
          </w:p>
        </w:tc>
        <w:tc>
          <w:tcPr>
            <w:tcW w:w="11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经营支出</w:t>
            </w:r>
          </w:p>
        </w:tc>
        <w:tc>
          <w:tcPr>
            <w:tcW w:w="1200"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235" w:hRule="atLeast"/>
        </w:trPr>
        <w:tc>
          <w:tcPr>
            <w:tcW w:w="126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459"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23"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77"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05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1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200"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411"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59"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393"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r>
      <w:tr>
        <w:tblPrEx>
          <w:tblCellMar>
            <w:top w:w="0" w:type="dxa"/>
            <w:left w:w="0" w:type="dxa"/>
            <w:bottom w:w="0" w:type="dxa"/>
            <w:right w:w="0" w:type="dxa"/>
          </w:tblCellMar>
        </w:tblPrEx>
        <w:trPr>
          <w:trHeight w:val="443" w:hRule="atLeast"/>
        </w:trPr>
        <w:tc>
          <w:tcPr>
            <w:tcW w:w="411"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59"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393"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5，557.91</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2，537.32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3，020.59</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45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1,689.33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1,689.33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79"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1,249.55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1,249.55</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5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2011104</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大案要案查处</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989.57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989.57</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17"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96.57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96.57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740.59</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740.59</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165.63</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165.63</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219.14</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219.14</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144.62</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144.62</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37.28</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37.28</w:t>
            </w: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64.85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64.85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45"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130.65</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130.65</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03" w:hRule="atLeast"/>
        </w:trPr>
        <w:tc>
          <w:tcPr>
            <w:tcW w:w="1263" w:type="dxa"/>
            <w:gridSpan w:val="5"/>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98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45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21.06</w:t>
            </w:r>
          </w:p>
        </w:tc>
        <w:tc>
          <w:tcPr>
            <w:tcW w:w="102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21.06</w:t>
            </w:r>
          </w:p>
        </w:tc>
        <w:tc>
          <w:tcPr>
            <w:tcW w:w="107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05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105"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20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23" w:hRule="atLeast"/>
        </w:trPr>
        <w:tc>
          <w:tcPr>
            <w:tcW w:w="9157"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注：本表反映部门本年度各项支出情况。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财政拨款收入支出决算总表</w:t>
      </w:r>
    </w:p>
    <w:tbl>
      <w:tblPr>
        <w:tblStyle w:val="6"/>
        <w:tblW w:w="9020" w:type="dxa"/>
        <w:tblInd w:w="0" w:type="dxa"/>
        <w:tblLayout w:type="fixed"/>
        <w:tblCellMar>
          <w:top w:w="0" w:type="dxa"/>
          <w:left w:w="0" w:type="dxa"/>
          <w:bottom w:w="0" w:type="dxa"/>
          <w:right w:w="0" w:type="dxa"/>
        </w:tblCellMar>
      </w:tblPr>
      <w:tblGrid>
        <w:gridCol w:w="1939"/>
        <w:gridCol w:w="447"/>
        <w:gridCol w:w="666"/>
        <w:gridCol w:w="2531"/>
        <w:gridCol w:w="403"/>
        <w:gridCol w:w="720"/>
        <w:gridCol w:w="787"/>
        <w:gridCol w:w="152"/>
        <w:gridCol w:w="271"/>
        <w:gridCol w:w="382"/>
        <w:gridCol w:w="722"/>
      </w:tblGrid>
      <w:tr>
        <w:tblPrEx>
          <w:tblCellMar>
            <w:top w:w="0" w:type="dxa"/>
            <w:left w:w="0" w:type="dxa"/>
            <w:bottom w:w="0" w:type="dxa"/>
            <w:right w:w="0" w:type="dxa"/>
          </w:tblCellMar>
        </w:tblPrEx>
        <w:trPr>
          <w:trHeight w:val="444" w:hRule="atLeast"/>
        </w:trPr>
        <w:tc>
          <w:tcPr>
            <w:tcW w:w="1939"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6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53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公开04表</w:t>
            </w:r>
          </w:p>
        </w:tc>
      </w:tr>
      <w:tr>
        <w:tblPrEx>
          <w:tblCellMar>
            <w:top w:w="0" w:type="dxa"/>
            <w:left w:w="0" w:type="dxa"/>
            <w:bottom w:w="0" w:type="dxa"/>
            <w:right w:w="0" w:type="dxa"/>
          </w:tblCellMar>
        </w:tblPrEx>
        <w:trPr>
          <w:trHeight w:val="420" w:hRule="atLeast"/>
        </w:trPr>
        <w:tc>
          <w:tcPr>
            <w:tcW w:w="1939" w:type="dxa"/>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18"/>
                <w:szCs w:val="18"/>
                <w:u w:val="none"/>
                <w:lang w:val="en-US" w:eastAsia="zh-CN" w:bidi="ar"/>
              </w:rPr>
              <w:t>部门：</w:t>
            </w:r>
          </w:p>
        </w:tc>
        <w:tc>
          <w:tcPr>
            <w:tcW w:w="447"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6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53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40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20"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939"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7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104"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965" w:hRule="atLeast"/>
        </w:trPr>
        <w:tc>
          <w:tcPr>
            <w:tcW w:w="305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收     入</w:t>
            </w:r>
          </w:p>
        </w:tc>
        <w:tc>
          <w:tcPr>
            <w:tcW w:w="5968" w:type="dxa"/>
            <w:gridSpan w:val="8"/>
            <w:tcBorders>
              <w:top w:val="single" w:color="000000" w:sz="4" w:space="0"/>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     出</w:t>
            </w:r>
          </w:p>
        </w:tc>
      </w:tr>
      <w:tr>
        <w:tblPrEx>
          <w:tblCellMar>
            <w:top w:w="0" w:type="dxa"/>
            <w:left w:w="0" w:type="dxa"/>
            <w:bottom w:w="0" w:type="dxa"/>
            <w:right w:w="0" w:type="dxa"/>
          </w:tblCellMar>
        </w:tblPrEx>
        <w:trPr>
          <w:trHeight w:val="224" w:hRule="atLeast"/>
        </w:trPr>
        <w:tc>
          <w:tcPr>
            <w:tcW w:w="1939"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4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66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金额</w:t>
            </w:r>
          </w:p>
        </w:tc>
        <w:tc>
          <w:tcPr>
            <w:tcW w:w="2531"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项目</w:t>
            </w:r>
          </w:p>
        </w:tc>
        <w:tc>
          <w:tcPr>
            <w:tcW w:w="40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行次</w:t>
            </w:r>
          </w:p>
        </w:tc>
        <w:tc>
          <w:tcPr>
            <w:tcW w:w="720"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787"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一般公共预算财政拨款</w:t>
            </w:r>
          </w:p>
        </w:tc>
        <w:tc>
          <w:tcPr>
            <w:tcW w:w="805"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政府性基金预算财政拨款</w:t>
            </w:r>
          </w:p>
        </w:tc>
        <w:tc>
          <w:tcPr>
            <w:tcW w:w="722" w:type="dxa"/>
            <w:vMerge w:val="restart"/>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国有资本经营预算财政拨款</w:t>
            </w:r>
          </w:p>
        </w:tc>
      </w:tr>
      <w:tr>
        <w:tblPrEx>
          <w:tblCellMar>
            <w:top w:w="0" w:type="dxa"/>
            <w:left w:w="0" w:type="dxa"/>
            <w:bottom w:w="0" w:type="dxa"/>
            <w:right w:w="0" w:type="dxa"/>
          </w:tblCellMar>
        </w:tblPrEx>
        <w:trPr>
          <w:trHeight w:val="1041" w:hRule="atLeast"/>
        </w:trPr>
        <w:tc>
          <w:tcPr>
            <w:tcW w:w="1939"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4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66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2531"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40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87"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805"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2" w:type="dxa"/>
            <w:vMerge w:val="continue"/>
            <w:tcBorders>
              <w:top w:val="nil"/>
              <w:left w:val="nil"/>
              <w:bottom w:val="single" w:color="000000" w:sz="4" w:space="0"/>
              <w:right w:val="single" w:color="000000" w:sz="8"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栏次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18"/>
                <w:szCs w:val="18"/>
                <w:u w:val="none"/>
              </w:rPr>
            </w:pP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5</w:t>
            </w: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一、一般公共预算财政拨款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5535.34</w:t>
            </w: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一、一般公共服务支出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4772.65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4772.65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1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二、政府性基金预算财政拨款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二、外交支出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三、国有资本经营预算财政拨款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三、国防支出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四、公共安全支出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五、教育支出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5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六、科学技术支出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4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七、文化旅游体育与传媒支出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八、社会保障和就业支出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566.67</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566.67</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九、卫生健康支出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66.88</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66.88</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rPr>
          <w:trHeight w:val="38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十、节能环保支出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十一、城乡社区支出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十二、农林水支出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十三、交通运输支出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十四、资源勘探工业信息等支出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十五、商业服务业等支出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十六、金融支出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十七、援助其他地区支出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十八、自然资源海洋气象等支出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十九、住房保障支出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130.65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130.65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二十、粮油物资储备支出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49</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8"/>
                <w:szCs w:val="18"/>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二十一、国有资本经营预算支出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二十二、灾害防治及应急管理支出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51</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7"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5"/>
                <w:szCs w:val="15"/>
                <w:u w:val="none"/>
              </w:rPr>
            </w:pP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二十三、其他支出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52</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本年收入合计</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5535.34</w:t>
            </w: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二十四、债务还本支出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53</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年初财政拨款结转和结余</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4.83</w:t>
            </w: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二十五、债务付息支出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19"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一般公共预算财政拨款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4.83</w:t>
            </w: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二十六、抗疫特别国债安排的支出</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55</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28"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政府性基金预算财政拨款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本年支出合计</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56</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5536.85</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5536.85</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38" w:hRule="atLeast"/>
        </w:trPr>
        <w:tc>
          <w:tcPr>
            <w:tcW w:w="1939"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 xml:space="preserve">  国有资本经营预算财政拨款</w:t>
            </w:r>
          </w:p>
        </w:tc>
        <w:tc>
          <w:tcPr>
            <w:tcW w:w="447"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666"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2531"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年末财政拨款结转和结余</w:t>
            </w:r>
          </w:p>
        </w:tc>
        <w:tc>
          <w:tcPr>
            <w:tcW w:w="403"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57</w:t>
            </w:r>
          </w:p>
        </w:tc>
        <w:tc>
          <w:tcPr>
            <w:tcW w:w="720"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3.31</w:t>
            </w:r>
          </w:p>
        </w:tc>
        <w:tc>
          <w:tcPr>
            <w:tcW w:w="787"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3.31</w:t>
            </w:r>
          </w:p>
        </w:tc>
        <w:tc>
          <w:tcPr>
            <w:tcW w:w="805"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4"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519" w:hRule="atLeast"/>
        </w:trPr>
        <w:tc>
          <w:tcPr>
            <w:tcW w:w="1939" w:type="dxa"/>
            <w:tcBorders>
              <w:top w:val="nil"/>
              <w:left w:val="single" w:color="000000" w:sz="4" w:space="0"/>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47"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c>
          <w:tcPr>
            <w:tcW w:w="666"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5540.16</w:t>
            </w:r>
          </w:p>
        </w:tc>
        <w:tc>
          <w:tcPr>
            <w:tcW w:w="2531"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总计</w:t>
            </w:r>
          </w:p>
        </w:tc>
        <w:tc>
          <w:tcPr>
            <w:tcW w:w="403" w:type="dxa"/>
            <w:tcBorders>
              <w:top w:val="nil"/>
              <w:left w:val="nil"/>
              <w:bottom w:val="single" w:color="000000" w:sz="8"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58</w:t>
            </w:r>
          </w:p>
        </w:tc>
        <w:tc>
          <w:tcPr>
            <w:tcW w:w="720"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5540.16</w:t>
            </w:r>
          </w:p>
        </w:tc>
        <w:tc>
          <w:tcPr>
            <w:tcW w:w="787" w:type="dxa"/>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5540.16</w:t>
            </w:r>
          </w:p>
        </w:tc>
        <w:tc>
          <w:tcPr>
            <w:tcW w:w="805" w:type="dxa"/>
            <w:gridSpan w:val="3"/>
            <w:tcBorders>
              <w:top w:val="nil"/>
              <w:left w:val="nil"/>
              <w:bottom w:val="single" w:color="000000" w:sz="8"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c>
          <w:tcPr>
            <w:tcW w:w="722" w:type="dxa"/>
            <w:tcBorders>
              <w:top w:val="nil"/>
              <w:left w:val="nil"/>
              <w:bottom w:val="single" w:color="000000" w:sz="8" w:space="0"/>
              <w:right w:val="single" w:color="000000" w:sz="8"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694" w:hRule="atLeast"/>
        </w:trPr>
        <w:tc>
          <w:tcPr>
            <w:tcW w:w="9020" w:type="dxa"/>
            <w:gridSpan w:val="11"/>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注：本表反映部门本年度一般公共预算财政拨款、政府性基金预算财政拨款和国有资本经营预算财政拨款的总收支和年末结转结余情况。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一般公共预算财政拨款支出决算表</w:t>
      </w:r>
    </w:p>
    <w:tbl>
      <w:tblPr>
        <w:tblStyle w:val="6"/>
        <w:tblW w:w="0" w:type="auto"/>
        <w:tblInd w:w="0" w:type="dxa"/>
        <w:tblLayout w:type="fixed"/>
        <w:tblCellMar>
          <w:top w:w="0" w:type="dxa"/>
          <w:left w:w="0" w:type="dxa"/>
          <w:bottom w:w="0" w:type="dxa"/>
          <w:right w:w="0" w:type="dxa"/>
        </w:tblCellMar>
      </w:tblPr>
      <w:tblGrid>
        <w:gridCol w:w="445"/>
        <w:gridCol w:w="446"/>
        <w:gridCol w:w="96"/>
        <w:gridCol w:w="386"/>
        <w:gridCol w:w="1905"/>
        <w:gridCol w:w="1273"/>
        <w:gridCol w:w="501"/>
        <w:gridCol w:w="866"/>
        <w:gridCol w:w="1016"/>
        <w:gridCol w:w="1909"/>
      </w:tblGrid>
      <w:tr>
        <w:tblPrEx>
          <w:tblCellMar>
            <w:top w:w="0" w:type="dxa"/>
            <w:left w:w="0" w:type="dxa"/>
            <w:bottom w:w="0" w:type="dxa"/>
            <w:right w:w="0" w:type="dxa"/>
          </w:tblCellMar>
        </w:tblPrEx>
        <w:trPr>
          <w:trHeight w:val="427" w:hRule="atLeast"/>
        </w:trPr>
        <w:tc>
          <w:tcPr>
            <w:tcW w:w="445" w:type="dxa"/>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542"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公开05表</w:t>
            </w:r>
          </w:p>
        </w:tc>
      </w:tr>
      <w:tr>
        <w:tblPrEx>
          <w:tblCellMar>
            <w:top w:w="0" w:type="dxa"/>
            <w:left w:w="0" w:type="dxa"/>
            <w:bottom w:w="0" w:type="dxa"/>
            <w:right w:w="0" w:type="dxa"/>
          </w:tblCellMar>
        </w:tblPrEx>
        <w:trPr>
          <w:trHeight w:val="489" w:hRule="atLeast"/>
        </w:trPr>
        <w:tc>
          <w:tcPr>
            <w:tcW w:w="987" w:type="dxa"/>
            <w:gridSpan w:val="3"/>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r>
              <w:rPr>
                <w:rFonts w:hint="eastAsia" w:ascii="宋体" w:hAnsi="宋体" w:eastAsia="宋体" w:cs="宋体"/>
                <w:i w:val="0"/>
                <w:color w:val="auto"/>
                <w:kern w:val="0"/>
                <w:sz w:val="22"/>
                <w:szCs w:val="22"/>
                <w:u w:val="none"/>
                <w:lang w:val="en-US" w:eastAsia="zh-CN" w:bidi="ar"/>
              </w:rPr>
              <w:t>部门：</w:t>
            </w:r>
          </w:p>
        </w:tc>
        <w:tc>
          <w:tcPr>
            <w:tcW w:w="386"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905"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273"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367"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925"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23" w:hRule="atLeast"/>
        </w:trPr>
        <w:tc>
          <w:tcPr>
            <w:tcW w:w="1373"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科目代码</w:t>
            </w:r>
          </w:p>
        </w:tc>
        <w:tc>
          <w:tcPr>
            <w:tcW w:w="1905" w:type="dxa"/>
            <w:vMerge w:val="restart"/>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科目名称</w:t>
            </w:r>
          </w:p>
        </w:tc>
        <w:tc>
          <w:tcPr>
            <w:tcW w:w="5565" w:type="dxa"/>
            <w:gridSpan w:val="5"/>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8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基本支出</w:t>
            </w:r>
          </w:p>
        </w:tc>
        <w:tc>
          <w:tcPr>
            <w:tcW w:w="1909"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12"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63" w:hRule="atLeast"/>
        </w:trPr>
        <w:tc>
          <w:tcPr>
            <w:tcW w:w="1373"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vMerge w:val="continue"/>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74"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9"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97" w:hRule="atLeast"/>
        </w:trPr>
        <w:tc>
          <w:tcPr>
            <w:tcW w:w="445"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类</w:t>
            </w:r>
          </w:p>
        </w:tc>
        <w:tc>
          <w:tcPr>
            <w:tcW w:w="446"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款</w:t>
            </w:r>
          </w:p>
        </w:tc>
        <w:tc>
          <w:tcPr>
            <w:tcW w:w="482"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项</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栏次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r>
      <w:tr>
        <w:tblPrEx>
          <w:tblCellMar>
            <w:top w:w="0" w:type="dxa"/>
            <w:left w:w="0" w:type="dxa"/>
            <w:bottom w:w="0" w:type="dxa"/>
            <w:right w:w="0" w:type="dxa"/>
          </w:tblCellMar>
        </w:tblPrEx>
        <w:trPr>
          <w:trHeight w:val="557" w:hRule="atLeast"/>
        </w:trPr>
        <w:tc>
          <w:tcPr>
            <w:tcW w:w="445"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46"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482"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合计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5536.85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2516.27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b/>
                <w:i w:val="0"/>
                <w:color w:val="auto"/>
                <w:sz w:val="22"/>
                <w:szCs w:val="22"/>
                <w:u w:val="none"/>
                <w:lang w:val="en-US" w:eastAsia="zh-CN"/>
              </w:rPr>
            </w:pPr>
            <w:r>
              <w:rPr>
                <w:rFonts w:hint="eastAsia" w:ascii="宋体" w:hAnsi="宋体" w:eastAsia="宋体" w:cs="宋体"/>
                <w:b/>
                <w:i w:val="0"/>
                <w:color w:val="auto"/>
                <w:sz w:val="22"/>
                <w:szCs w:val="22"/>
                <w:u w:val="none"/>
                <w:lang w:val="en-US" w:eastAsia="zh-CN"/>
              </w:rPr>
              <w:t>3020.59</w:t>
            </w:r>
          </w:p>
        </w:tc>
      </w:tr>
      <w:tr>
        <w:tblPrEx>
          <w:tblCellMar>
            <w:top w:w="0" w:type="dxa"/>
            <w:left w:w="0" w:type="dxa"/>
            <w:bottom w:w="0" w:type="dxa"/>
            <w:right w:w="0" w:type="dxa"/>
          </w:tblCellMar>
        </w:tblPrEx>
        <w:trPr>
          <w:trHeight w:val="569"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1,689.33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1,689.33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一般行政管理事务</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1,249.55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1,249.55</w:t>
            </w: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2011104</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大案要案查处</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989.57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989.57</w:t>
            </w: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2011150</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96.57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96.57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2011199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其他纪检监察事务支出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740.59</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740.59</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2013299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其他组织事务支出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3.60</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2013699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165.63</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165.63</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219.14</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219.14</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144.62</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144.62</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37.28</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37.28</w:t>
            </w: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64.85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64.85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91"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2101199</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其他行政事业单位医疗支出</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7" w:hRule="atLeast"/>
        </w:trPr>
        <w:tc>
          <w:tcPr>
            <w:tcW w:w="1373" w:type="dxa"/>
            <w:gridSpan w:val="4"/>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90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74"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130.65</w:t>
            </w:r>
          </w:p>
        </w:tc>
        <w:tc>
          <w:tcPr>
            <w:tcW w:w="1882"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130.65</w:t>
            </w:r>
          </w:p>
        </w:tc>
        <w:tc>
          <w:tcPr>
            <w:tcW w:w="1909"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53" w:hRule="atLeast"/>
        </w:trPr>
        <w:tc>
          <w:tcPr>
            <w:tcW w:w="8843" w:type="dxa"/>
            <w:gridSpan w:val="10"/>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注：本表反映部门本年度一般公共预算财政拨款支出情况。</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olor w:val="auto"/>
          <w:szCs w:val="32"/>
        </w:rPr>
      </w:pPr>
    </w:p>
    <w:p>
      <w:pPr>
        <w:ind w:firstLine="640" w:firstLineChars="200"/>
        <w:rPr>
          <w:rFonts w:hint="eastAsia"/>
        </w:rPr>
      </w:pPr>
    </w:p>
    <w:p>
      <w:pPr>
        <w:ind w:firstLine="640" w:firstLineChars="200"/>
        <w:jc w:val="center"/>
        <w:rPr>
          <w:rFonts w:hint="eastAsia" w:ascii="黑体" w:hAnsi="黑体" w:eastAsia="黑体"/>
          <w:color w:val="auto"/>
          <w:szCs w:val="32"/>
        </w:rPr>
      </w:pPr>
      <w:r>
        <w:rPr>
          <w:rFonts w:hint="eastAsia" w:ascii="黑体" w:hAnsi="黑体" w:eastAsia="黑体"/>
          <w:color w:val="auto"/>
          <w:szCs w:val="32"/>
        </w:rPr>
        <w:t>一般公共预算财政拨款基本支出决算</w:t>
      </w:r>
      <w:r>
        <w:rPr>
          <w:rFonts w:hint="eastAsia" w:ascii="黑体" w:hAnsi="黑体" w:eastAsia="黑体"/>
          <w:color w:val="auto"/>
          <w:szCs w:val="32"/>
          <w:lang w:eastAsia="zh-CN"/>
        </w:rPr>
        <w:t>明细</w:t>
      </w:r>
      <w:r>
        <w:rPr>
          <w:rFonts w:hint="eastAsia" w:ascii="黑体" w:hAnsi="黑体" w:eastAsia="黑体"/>
          <w:color w:val="auto"/>
          <w:szCs w:val="32"/>
        </w:rPr>
        <w:t>表</w:t>
      </w:r>
    </w:p>
    <w:tbl>
      <w:tblPr>
        <w:tblStyle w:val="6"/>
        <w:tblW w:w="8898" w:type="dxa"/>
        <w:tblInd w:w="0" w:type="dxa"/>
        <w:tblLayout w:type="fixed"/>
        <w:tblCellMar>
          <w:top w:w="0" w:type="dxa"/>
          <w:left w:w="0" w:type="dxa"/>
          <w:bottom w:w="0" w:type="dxa"/>
          <w:right w:w="0" w:type="dxa"/>
        </w:tblCellMar>
      </w:tblPr>
      <w:tblGrid>
        <w:gridCol w:w="510"/>
        <w:gridCol w:w="96"/>
        <w:gridCol w:w="1791"/>
        <w:gridCol w:w="622"/>
        <w:gridCol w:w="578"/>
        <w:gridCol w:w="1702"/>
        <w:gridCol w:w="524"/>
        <w:gridCol w:w="545"/>
        <w:gridCol w:w="88"/>
        <w:gridCol w:w="1692"/>
        <w:gridCol w:w="177"/>
        <w:gridCol w:w="573"/>
      </w:tblGrid>
      <w:tr>
        <w:tblPrEx>
          <w:tblCellMar>
            <w:top w:w="0" w:type="dxa"/>
            <w:left w:w="0" w:type="dxa"/>
            <w:bottom w:w="0" w:type="dxa"/>
            <w:right w:w="0" w:type="dxa"/>
          </w:tblCellMar>
        </w:tblPrEx>
        <w:trPr>
          <w:trHeight w:val="444" w:hRule="atLeast"/>
        </w:trPr>
        <w:tc>
          <w:tcPr>
            <w:tcW w:w="606" w:type="dxa"/>
            <w:gridSpan w:val="2"/>
            <w:tcBorders>
              <w:top w:val="nil"/>
              <w:left w:val="nil"/>
              <w:bottom w:val="nil"/>
              <w:right w:val="nil"/>
            </w:tcBorders>
            <w:noWrap w:val="0"/>
            <w:tcMar>
              <w:top w:w="12" w:type="dxa"/>
              <w:left w:w="12" w:type="dxa"/>
              <w:right w:w="12" w:type="dxa"/>
            </w:tcMar>
            <w:vAlign w:val="bottom"/>
          </w:tcPr>
          <w:p>
            <w:pPr>
              <w:rPr>
                <w:rFonts w:hint="eastAsia" w:ascii="Arial" w:hAnsi="Arial" w:cs="Arial"/>
                <w:i w:val="0"/>
                <w:color w:val="auto"/>
                <w:sz w:val="20"/>
                <w:szCs w:val="20"/>
                <w:u w:val="none"/>
              </w:rPr>
            </w:pP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69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750"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公开06表</w:t>
            </w:r>
          </w:p>
        </w:tc>
      </w:tr>
      <w:tr>
        <w:tblPrEx>
          <w:tblCellMar>
            <w:top w:w="0" w:type="dxa"/>
            <w:left w:w="0" w:type="dxa"/>
            <w:bottom w:w="0" w:type="dxa"/>
            <w:right w:w="0" w:type="dxa"/>
          </w:tblCellMar>
        </w:tblPrEx>
        <w:trPr>
          <w:trHeight w:val="480" w:hRule="atLeast"/>
        </w:trPr>
        <w:tc>
          <w:tcPr>
            <w:tcW w:w="606" w:type="dxa"/>
            <w:gridSpan w:val="2"/>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lef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部门：</w:t>
            </w:r>
          </w:p>
        </w:tc>
        <w:tc>
          <w:tcPr>
            <w:tcW w:w="1791"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2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78"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1702"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524" w:type="dxa"/>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633" w:type="dxa"/>
            <w:gridSpan w:val="2"/>
            <w:tcBorders>
              <w:top w:val="nil"/>
              <w:left w:val="nil"/>
              <w:bottom w:val="nil"/>
              <w:right w:val="nil"/>
            </w:tcBorders>
            <w:noWrap w:val="0"/>
            <w:tcMar>
              <w:top w:w="12" w:type="dxa"/>
              <w:left w:w="12" w:type="dxa"/>
              <w:right w:w="12" w:type="dxa"/>
            </w:tcMar>
            <w:vAlign w:val="bottom"/>
          </w:tcPr>
          <w:p>
            <w:pPr>
              <w:rPr>
                <w:rFonts w:hint="default" w:ascii="Arial" w:hAnsi="Arial" w:cs="Arial"/>
                <w:i w:val="0"/>
                <w:color w:val="auto"/>
                <w:sz w:val="20"/>
                <w:szCs w:val="20"/>
                <w:u w:val="none"/>
              </w:rPr>
            </w:pPr>
          </w:p>
        </w:tc>
        <w:tc>
          <w:tcPr>
            <w:tcW w:w="2442" w:type="dxa"/>
            <w:gridSpan w:val="3"/>
            <w:tcBorders>
              <w:top w:val="nil"/>
              <w:left w:val="nil"/>
              <w:bottom w:val="nil"/>
              <w:right w:val="nil"/>
            </w:tcBorders>
            <w:noWrap w:val="0"/>
            <w:tcMar>
              <w:top w:w="12" w:type="dxa"/>
              <w:left w:w="12" w:type="dxa"/>
              <w:right w:w="12" w:type="dxa"/>
            </w:tcMar>
            <w:vAlign w:val="bottom"/>
          </w:tcPr>
          <w:p>
            <w:pPr>
              <w:keepNext w:val="0"/>
              <w:keepLines w:val="0"/>
              <w:widowControl/>
              <w:suppressLineNumbers w:val="0"/>
              <w:jc w:val="right"/>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金额单位：万元</w:t>
            </w:r>
          </w:p>
        </w:tc>
      </w:tr>
      <w:tr>
        <w:tblPrEx>
          <w:tblCellMar>
            <w:top w:w="0" w:type="dxa"/>
            <w:left w:w="0" w:type="dxa"/>
            <w:bottom w:w="0" w:type="dxa"/>
            <w:right w:w="0" w:type="dxa"/>
          </w:tblCellMar>
        </w:tblPrEx>
        <w:trPr>
          <w:trHeight w:val="453" w:hRule="atLeast"/>
        </w:trPr>
        <w:tc>
          <w:tcPr>
            <w:tcW w:w="301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人员经费</w:t>
            </w:r>
          </w:p>
        </w:tc>
        <w:tc>
          <w:tcPr>
            <w:tcW w:w="5879" w:type="dxa"/>
            <w:gridSpan w:val="8"/>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公用经费</w:t>
            </w:r>
          </w:p>
        </w:tc>
      </w:tr>
      <w:tr>
        <w:tblPrEx>
          <w:tblCellMar>
            <w:top w:w="0" w:type="dxa"/>
            <w:left w:w="0" w:type="dxa"/>
            <w:bottom w:w="0" w:type="dxa"/>
            <w:right w:w="0" w:type="dxa"/>
          </w:tblCellMar>
        </w:tblPrEx>
        <w:trPr>
          <w:trHeight w:val="424" w:hRule="atLeast"/>
        </w:trPr>
        <w:tc>
          <w:tcPr>
            <w:tcW w:w="510" w:type="dxa"/>
            <w:vMerge w:val="restart"/>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887" w:type="dxa"/>
            <w:gridSpan w:val="2"/>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62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78"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702"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24"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45"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科目代码</w:t>
            </w:r>
          </w:p>
        </w:tc>
        <w:tc>
          <w:tcPr>
            <w:tcW w:w="1957" w:type="dxa"/>
            <w:gridSpan w:val="3"/>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573" w:type="dxa"/>
            <w:vMerge w:val="restart"/>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r>
      <w:tr>
        <w:tblPrEx>
          <w:tblCellMar>
            <w:top w:w="0" w:type="dxa"/>
            <w:left w:w="0" w:type="dxa"/>
            <w:bottom w:w="0" w:type="dxa"/>
            <w:right w:w="0" w:type="dxa"/>
          </w:tblCellMar>
        </w:tblPrEx>
        <w:trPr>
          <w:trHeight w:val="388" w:hRule="atLeast"/>
        </w:trPr>
        <w:tc>
          <w:tcPr>
            <w:tcW w:w="510" w:type="dxa"/>
            <w:vMerge w:val="continue"/>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887" w:type="dxa"/>
            <w:gridSpan w:val="2"/>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62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8"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702"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24"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45"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1957" w:type="dxa"/>
            <w:gridSpan w:val="3"/>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c>
          <w:tcPr>
            <w:tcW w:w="573" w:type="dxa"/>
            <w:vMerge w:val="continue"/>
            <w:tcBorders>
              <w:top w:val="nil"/>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2132.04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220.05</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90"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基本工资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641.21</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39.88</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国外债务发行费用</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9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津贴补贴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印刷费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6.53</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685.57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咨询费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房屋建筑物购建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伙食补助费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手续费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办公设备购置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绩效工资</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17.28</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水费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专用设备购置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3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机关事业单位基本养老保险缴费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218.60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0.58</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基础设施建设</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职业年金缴费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145.54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邮电费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3.59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31006</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大型修缮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3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职工基本医疗保险缴费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42.34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取暖费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信息网络及软件购置更新</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7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公务员医疗补助缴费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30209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物业管理费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0.01</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物资储备</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7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其他社会保障缴费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1.94</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差旅费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6.34</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土地补偿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住房公积金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136.83</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因公出国（境）费用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安置补助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2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30114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25.72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30213</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维修(护)费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1.58</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地上附着物和青苗补偿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9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30199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其他工资福利支出</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217.02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租赁费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拆迁补偿</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8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164.17</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会议费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21"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离休费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19.40</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培训费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31019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其他交通工具购置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30302</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退休费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144.65</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公务接待费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文物和陈列品购置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30303</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退职（役）费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30218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专用材料费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31022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无形资产购置</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74"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30304</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抚恤金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30224</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被装购置费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31099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其他资本性支出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6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30305</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生活补助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30225</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专用燃料费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30306</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救济费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30226</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劳务费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31201</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资本金注入</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9"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30307</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医疗费补助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委托业务费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0.50</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31203</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政府投资基金股权投资</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3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30308</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助学金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30228</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工会经费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13.66</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31204</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费用补贴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23"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30309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奖励金</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0.12</w:t>
            </w: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30229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福利费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9.83</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31205</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利息补贴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30310</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个人农业生产补贴</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公务用车运行维护费</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23.99</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31299 </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其他对企业补助</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30311</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代缴社会保险费</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30239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其他交通费用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70.93</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4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30399</w:t>
            </w: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其他对个人和家庭的补助</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30240</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税金及附加费用</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39907</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国家赔偿费用支出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212"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30299</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其他商品和服务支出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42.64</w:t>
            </w: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39908</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对民间非营利组织和群众性自治组织补贴</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债务利息及费用支出</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39909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经常性赠与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405"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6"/>
                <w:szCs w:val="16"/>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30701</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国内债务付息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39910</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资本性赠与</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57" w:hRule="atLeast"/>
        </w:trPr>
        <w:tc>
          <w:tcPr>
            <w:tcW w:w="51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auto"/>
                <w:sz w:val="13"/>
                <w:szCs w:val="13"/>
                <w:u w:val="none"/>
              </w:rPr>
            </w:pPr>
          </w:p>
        </w:tc>
        <w:tc>
          <w:tcPr>
            <w:tcW w:w="1887" w:type="dxa"/>
            <w:gridSpan w:val="2"/>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78"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30702</w:t>
            </w:r>
          </w:p>
        </w:tc>
        <w:tc>
          <w:tcPr>
            <w:tcW w:w="1702"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国外债务付息</w:t>
            </w:r>
          </w:p>
        </w:tc>
        <w:tc>
          <w:tcPr>
            <w:tcW w:w="524"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16"/>
                <w:szCs w:val="16"/>
                <w:u w:val="none"/>
                <w:lang w:val="en-US" w:eastAsia="zh-CN" w:bidi="ar"/>
              </w:rPr>
            </w:pPr>
          </w:p>
        </w:tc>
        <w:tc>
          <w:tcPr>
            <w:tcW w:w="545" w:type="dxa"/>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39999</w:t>
            </w:r>
          </w:p>
        </w:tc>
        <w:tc>
          <w:tcPr>
            <w:tcW w:w="1957" w:type="dxa"/>
            <w:gridSpan w:val="3"/>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  其他支出</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eastAsia" w:ascii="宋体" w:hAnsi="宋体" w:eastAsia="宋体" w:cs="宋体"/>
                <w:i w:val="0"/>
                <w:color w:val="auto"/>
                <w:sz w:val="15"/>
                <w:szCs w:val="15"/>
                <w:u w:val="none"/>
              </w:rPr>
            </w:pPr>
          </w:p>
        </w:tc>
      </w:tr>
      <w:tr>
        <w:tblPrEx>
          <w:tblCellMar>
            <w:top w:w="0" w:type="dxa"/>
            <w:left w:w="0" w:type="dxa"/>
            <w:bottom w:w="0" w:type="dxa"/>
            <w:right w:w="0" w:type="dxa"/>
          </w:tblCellMar>
        </w:tblPrEx>
        <w:trPr>
          <w:trHeight w:val="404" w:hRule="atLeast"/>
        </w:trPr>
        <w:tc>
          <w:tcPr>
            <w:tcW w:w="2397" w:type="dxa"/>
            <w:gridSpan w:val="3"/>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人员经费合计</w:t>
            </w:r>
          </w:p>
        </w:tc>
        <w:tc>
          <w:tcPr>
            <w:tcW w:w="622"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sz w:val="16"/>
                <w:szCs w:val="16"/>
                <w:u w:val="none"/>
                <w:lang w:val="en-US" w:eastAsia="zh-CN"/>
              </w:rPr>
              <w:t>2296.21</w:t>
            </w:r>
          </w:p>
        </w:tc>
        <w:tc>
          <w:tcPr>
            <w:tcW w:w="5306" w:type="dxa"/>
            <w:gridSpan w:val="7"/>
            <w:tcBorders>
              <w:top w:val="nil"/>
              <w:left w:val="nil"/>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公用经费合计</w:t>
            </w:r>
          </w:p>
        </w:tc>
        <w:tc>
          <w:tcPr>
            <w:tcW w:w="573" w:type="dxa"/>
            <w:tcBorders>
              <w:top w:val="nil"/>
              <w:left w:val="nil"/>
              <w:bottom w:val="single" w:color="000000" w:sz="4" w:space="0"/>
              <w:right w:val="single" w:color="000000" w:sz="4" w:space="0"/>
            </w:tcBorders>
            <w:noWrap w:val="0"/>
            <w:tcMar>
              <w:top w:w="12" w:type="dxa"/>
              <w:left w:w="12" w:type="dxa"/>
              <w:right w:w="12" w:type="dxa"/>
            </w:tcMar>
            <w:vAlign w:val="center"/>
          </w:tcPr>
          <w:p>
            <w:pPr>
              <w:jc w:val="right"/>
              <w:rPr>
                <w:rFonts w:hint="default" w:ascii="宋体" w:hAnsi="宋体" w:eastAsia="宋体" w:cs="宋体"/>
                <w:i w:val="0"/>
                <w:color w:val="auto"/>
                <w:sz w:val="18"/>
                <w:szCs w:val="18"/>
                <w:u w:val="none"/>
                <w:lang w:val="en-US" w:eastAsia="zh-CN"/>
              </w:rPr>
            </w:pPr>
            <w:r>
              <w:rPr>
                <w:rFonts w:hint="eastAsia" w:ascii="宋体" w:hAnsi="宋体" w:eastAsia="宋体" w:cs="宋体"/>
                <w:i w:val="0"/>
                <w:color w:val="auto"/>
                <w:sz w:val="18"/>
                <w:szCs w:val="18"/>
                <w:u w:val="none"/>
                <w:lang w:val="en-US" w:eastAsia="zh-CN"/>
              </w:rPr>
              <w:t>220.05</w:t>
            </w:r>
          </w:p>
        </w:tc>
      </w:tr>
      <w:tr>
        <w:tblPrEx>
          <w:tblCellMar>
            <w:top w:w="0" w:type="dxa"/>
            <w:left w:w="0" w:type="dxa"/>
            <w:bottom w:w="0" w:type="dxa"/>
            <w:right w:w="0" w:type="dxa"/>
          </w:tblCellMar>
        </w:tblPrEx>
        <w:trPr>
          <w:trHeight w:val="427" w:hRule="atLeast"/>
        </w:trPr>
        <w:tc>
          <w:tcPr>
            <w:tcW w:w="8898" w:type="dxa"/>
            <w:gridSpan w:val="12"/>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注：本表反映部门本年度一般公共预算财政拨款基本支出明细情况。</w:t>
            </w:r>
          </w:p>
        </w:tc>
      </w:tr>
    </w:tbl>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政府性基金预算财政拨款收入支出决算表</w:t>
      </w:r>
    </w:p>
    <w:p>
      <w:pPr>
        <w:jc w:val="right"/>
        <w:rPr>
          <w:rFonts w:hint="eastAsia" w:ascii="黑体" w:hAnsi="黑体" w:eastAsia="黑体"/>
          <w:color w:val="auto"/>
          <w:sz w:val="20"/>
        </w:rPr>
      </w:pPr>
      <w:r>
        <w:rPr>
          <w:rFonts w:hint="eastAsia" w:ascii="黑体" w:hAnsi="黑体" w:eastAsia="黑体"/>
          <w:color w:val="auto"/>
          <w:sz w:val="20"/>
        </w:rPr>
        <w:t xml:space="preserve">                                                                              </w:t>
      </w:r>
      <w:r>
        <w:rPr>
          <w:rFonts w:hint="eastAsia" w:ascii="宋体" w:hAnsi="宋体" w:eastAsia="宋体" w:cs="宋体"/>
          <w:color w:val="auto"/>
          <w:kern w:val="0"/>
          <w:sz w:val="20"/>
        </w:rPr>
        <w:t>公开07表</w:t>
      </w:r>
    </w:p>
    <w:tbl>
      <w:tblPr>
        <w:tblStyle w:val="6"/>
        <w:tblW w:w="0" w:type="auto"/>
        <w:tblInd w:w="93" w:type="dxa"/>
        <w:tblLayout w:type="fixed"/>
        <w:tblCellMar>
          <w:top w:w="0" w:type="dxa"/>
          <w:left w:w="108" w:type="dxa"/>
          <w:bottom w:w="0" w:type="dxa"/>
          <w:right w:w="108" w:type="dxa"/>
        </w:tblCellMar>
      </w:tblPr>
      <w:tblGrid>
        <w:gridCol w:w="371"/>
        <w:gridCol w:w="360"/>
        <w:gridCol w:w="404"/>
        <w:gridCol w:w="774"/>
        <w:gridCol w:w="491"/>
        <w:gridCol w:w="132"/>
        <w:gridCol w:w="338"/>
        <w:gridCol w:w="163"/>
        <w:gridCol w:w="477"/>
        <w:gridCol w:w="480"/>
        <w:gridCol w:w="7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403" w:hRule="atLeast"/>
        </w:trPr>
        <w:tc>
          <w:tcPr>
            <w:tcW w:w="731" w:type="dxa"/>
            <w:gridSpan w:val="2"/>
            <w:tcBorders>
              <w:top w:val="nil"/>
              <w:left w:val="nil"/>
              <w:bottom w:val="nil"/>
              <w:right w:val="nil"/>
            </w:tcBorders>
            <w:noWrap w:val="0"/>
            <w:vAlign w:val="bottom"/>
          </w:tcPr>
          <w:p>
            <w:pPr>
              <w:widowControl/>
              <w:jc w:val="left"/>
              <w:rPr>
                <w:rFonts w:ascii="宋体" w:hAnsi="宋体" w:eastAsia="宋体" w:cs="Arial"/>
                <w:color w:val="auto"/>
                <w:kern w:val="0"/>
                <w:sz w:val="20"/>
              </w:rPr>
            </w:pPr>
            <w:r>
              <w:rPr>
                <w:rFonts w:hint="eastAsia" w:ascii="宋体" w:hAnsi="宋体" w:eastAsia="宋体" w:cs="Arial"/>
                <w:color w:val="auto"/>
                <w:kern w:val="0"/>
                <w:sz w:val="20"/>
                <w:szCs w:val="20"/>
                <w:lang w:eastAsia="zh-CN"/>
              </w:rPr>
              <w:t>部门：</w:t>
            </w:r>
          </w:p>
        </w:tc>
        <w:tc>
          <w:tcPr>
            <w:tcW w:w="40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74"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91"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7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6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80"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3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86" w:type="dxa"/>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auto"/>
                <w:kern w:val="0"/>
                <w:sz w:val="20"/>
              </w:rPr>
            </w:pPr>
          </w:p>
        </w:tc>
        <w:tc>
          <w:tcPr>
            <w:tcW w:w="1697" w:type="dxa"/>
            <w:gridSpan w:val="3"/>
            <w:tcBorders>
              <w:top w:val="nil"/>
              <w:left w:val="nil"/>
              <w:bottom w:val="nil"/>
              <w:right w:val="nil"/>
            </w:tcBorders>
            <w:noWrap w:val="0"/>
            <w:vAlign w:val="bottom"/>
          </w:tcPr>
          <w:p>
            <w:pPr>
              <w:widowControl/>
              <w:jc w:val="both"/>
              <w:rPr>
                <w:rFonts w:ascii="宋体" w:hAnsi="宋体" w:eastAsia="宋体" w:cs="Arial"/>
                <w:color w:val="auto"/>
                <w:kern w:val="0"/>
                <w:sz w:val="20"/>
              </w:rPr>
            </w:pPr>
            <w:r>
              <w:rPr>
                <w:rFonts w:hint="eastAsia" w:ascii="宋体" w:hAnsi="宋体" w:eastAsia="宋体" w:cs="Arial"/>
                <w:color w:val="auto"/>
                <w:kern w:val="0"/>
                <w:sz w:val="20"/>
                <w:lang w:val="en-US" w:eastAsia="zh-CN"/>
              </w:rPr>
              <w:t xml:space="preserve"> </w:t>
            </w:r>
            <w:r>
              <w:rPr>
                <w:rFonts w:hint="eastAsia" w:ascii="宋体" w:hAnsi="宋体" w:eastAsia="宋体" w:cs="Arial"/>
                <w:color w:val="auto"/>
                <w:kern w:val="0"/>
                <w:sz w:val="20"/>
                <w:lang w:eastAsia="zh-CN"/>
              </w:rPr>
              <w:t>金额</w:t>
            </w:r>
            <w:r>
              <w:rPr>
                <w:rFonts w:hint="eastAsia" w:ascii="宋体" w:hAnsi="宋体" w:eastAsia="宋体" w:cs="Arial"/>
                <w:color w:val="auto"/>
                <w:kern w:val="0"/>
                <w:sz w:val="20"/>
              </w:rPr>
              <w:t>单位：万元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77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1601"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01"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auto"/>
                <w:kern w:val="0"/>
                <w:sz w:val="22"/>
                <w:szCs w:val="22"/>
              </w:rPr>
            </w:pPr>
            <w:r>
              <w:rPr>
                <w:rFonts w:hint="eastAsia" w:ascii="宋体" w:hAnsi="宋体" w:eastAsia="宋体" w:cs="Arial"/>
                <w:color w:val="auto"/>
                <w:kern w:val="0"/>
                <w:sz w:val="22"/>
                <w:szCs w:val="22"/>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23"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01"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48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栏次</w:t>
            </w:r>
          </w:p>
        </w:tc>
        <w:tc>
          <w:tcPr>
            <w:tcW w:w="623"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w:t>
            </w:r>
          </w:p>
        </w:tc>
        <w:tc>
          <w:tcPr>
            <w:tcW w:w="501"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auto"/>
                <w:kern w:val="0"/>
                <w:sz w:val="22"/>
                <w:szCs w:val="22"/>
              </w:rPr>
            </w:pPr>
            <w:r>
              <w:rPr>
                <w:rFonts w:hint="eastAsia" w:ascii="宋体" w:hAnsi="宋体" w:eastAsia="宋体" w:cs="宋体"/>
                <w:i w:val="0"/>
                <w:color w:val="auto"/>
                <w:kern w:val="0"/>
                <w:sz w:val="22"/>
                <w:szCs w:val="22"/>
                <w:u w:val="none"/>
                <w:lang w:val="en-US" w:eastAsia="zh-CN" w:bidi="ar"/>
              </w:rPr>
              <w:t>13</w:t>
            </w:r>
          </w:p>
        </w:tc>
      </w:tr>
      <w:tr>
        <w:tblPrEx>
          <w:tblCellMar>
            <w:top w:w="0" w:type="dxa"/>
            <w:left w:w="108" w:type="dxa"/>
            <w:bottom w:w="0" w:type="dxa"/>
            <w:right w:w="108" w:type="dxa"/>
          </w:tblCellMar>
        </w:tblPrEx>
        <w:trPr>
          <w:trHeight w:val="716"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auto"/>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404" w:type="dxa"/>
            <w:vMerge w:val="continue"/>
            <w:tcBorders>
              <w:top w:val="nil"/>
              <w:left w:val="single" w:color="000000" w:sz="4" w:space="0"/>
              <w:bottom w:val="single" w:color="000000" w:sz="4" w:space="0"/>
              <w:right w:val="single" w:color="000000" w:sz="4" w:space="0"/>
            </w:tcBorders>
            <w:noWrap w:val="0"/>
            <w:vAlign w:val="center"/>
          </w:tcPr>
          <w:p>
            <w:pPr>
              <w:jc w:val="center"/>
              <w:rPr>
                <w:color w:val="auto"/>
              </w:rPr>
            </w:pP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auto"/>
                <w:kern w:val="0"/>
                <w:sz w:val="22"/>
                <w:szCs w:val="22"/>
              </w:rPr>
            </w:pPr>
            <w:r>
              <w:rPr>
                <w:rFonts w:hint="eastAsia" w:ascii="宋体" w:hAnsi="宋体" w:eastAsia="宋体" w:cs="宋体"/>
                <w:i w:val="0"/>
                <w:color w:val="auto"/>
                <w:kern w:val="0"/>
                <w:sz w:val="22"/>
                <w:szCs w:val="22"/>
                <w:u w:val="none"/>
                <w:lang w:val="en-US" w:eastAsia="zh-CN" w:bidi="ar"/>
              </w:rPr>
              <w:t>合计</w:t>
            </w:r>
          </w:p>
        </w:tc>
        <w:tc>
          <w:tcPr>
            <w:tcW w:w="623"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01"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9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00"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c>
          <w:tcPr>
            <w:tcW w:w="64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auto"/>
                <w:kern w:val="0"/>
                <w:sz w:val="22"/>
                <w:szCs w:val="22"/>
              </w:rPr>
            </w:pPr>
          </w:p>
        </w:tc>
      </w:tr>
      <w:tr>
        <w:tblPrEx>
          <w:tblCellMar>
            <w:top w:w="0" w:type="dxa"/>
            <w:left w:w="108" w:type="dxa"/>
            <w:bottom w:w="0" w:type="dxa"/>
            <w:right w:w="108" w:type="dxa"/>
          </w:tblCellMar>
        </w:tblPrEx>
        <w:trPr>
          <w:trHeight w:val="79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633"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0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auto"/>
                <w:kern w:val="0"/>
                <w:sz w:val="22"/>
                <w:szCs w:val="22"/>
              </w:rPr>
            </w:pPr>
            <w:r>
              <w:rPr>
                <w:rFonts w:hint="eastAsia" w:ascii="宋体" w:hAnsi="宋体" w:eastAsia="宋体" w:cs="Arial"/>
                <w:color w:val="auto"/>
                <w:kern w:val="0"/>
                <w:sz w:val="22"/>
                <w:szCs w:val="22"/>
              </w:rPr>
              <w:t>　</w:t>
            </w:r>
          </w:p>
        </w:tc>
      </w:tr>
      <w:tr>
        <w:tblPrEx>
          <w:tblCellMar>
            <w:top w:w="0" w:type="dxa"/>
            <w:left w:w="108" w:type="dxa"/>
            <w:bottom w:w="0" w:type="dxa"/>
            <w:right w:w="108" w:type="dxa"/>
          </w:tblCellMar>
        </w:tblPrEx>
        <w:trPr>
          <w:trHeight w:val="898" w:hRule="atLeast"/>
        </w:trPr>
        <w:tc>
          <w:tcPr>
            <w:tcW w:w="8860" w:type="dxa"/>
            <w:gridSpan w:val="25"/>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Arial"/>
                <w:color w:val="auto"/>
                <w:kern w:val="0"/>
                <w:sz w:val="22"/>
                <w:szCs w:val="22"/>
                <w:lang w:eastAsia="zh-CN"/>
              </w:rPr>
            </w:pPr>
            <w:r>
              <w:rPr>
                <w:rFonts w:hint="eastAsia" w:ascii="宋体" w:hAnsi="宋体" w:eastAsia="宋体" w:cs="宋体"/>
                <w:i w:val="0"/>
                <w:color w:val="auto"/>
                <w:kern w:val="0"/>
                <w:sz w:val="20"/>
                <w:szCs w:val="20"/>
                <w:u w:val="none"/>
                <w:lang w:val="en-US" w:eastAsia="zh-CN" w:bidi="ar"/>
              </w:rPr>
              <w:t>黄山市纪委监委没有政府性基金预算收入，也没有使用政府性基金预算安排的支出，故本表无数据。</w:t>
            </w:r>
          </w:p>
        </w:tc>
      </w:tr>
    </w:tbl>
    <w:p>
      <w:pPr>
        <w:jc w:val="center"/>
        <w:rPr>
          <w:rFonts w:hint="eastAsia" w:ascii="黑体" w:hAnsi="黑体" w:eastAsia="黑体"/>
          <w:color w:val="auto"/>
          <w:szCs w:val="32"/>
        </w:rPr>
      </w:pPr>
    </w:p>
    <w:p>
      <w:pPr>
        <w:jc w:val="center"/>
        <w:rPr>
          <w:rFonts w:hint="eastAsia" w:ascii="黑体" w:hAnsi="黑体" w:eastAsia="黑体"/>
          <w:color w:val="auto"/>
          <w:szCs w:val="32"/>
        </w:rPr>
      </w:pPr>
    </w:p>
    <w:p>
      <w:pPr>
        <w:jc w:val="center"/>
        <w:rPr>
          <w:rFonts w:hint="eastAsia" w:ascii="黑体" w:hAnsi="黑体" w:eastAsia="黑体"/>
          <w:color w:val="auto"/>
          <w:szCs w:val="32"/>
        </w:rPr>
      </w:pPr>
      <w:r>
        <w:rPr>
          <w:rFonts w:hint="eastAsia" w:ascii="黑体" w:hAnsi="黑体" w:eastAsia="黑体"/>
          <w:color w:val="auto"/>
          <w:szCs w:val="32"/>
        </w:rPr>
        <w:t>国有资本经营预算财政拨款支出决算表</w:t>
      </w:r>
    </w:p>
    <w:tbl>
      <w:tblPr>
        <w:tblStyle w:val="6"/>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jc w:val="right"/>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lang w:eastAsia="zh-CN"/>
              </w:rPr>
              <w:t>部门</w:t>
            </w:r>
            <w:r>
              <w:rPr>
                <w:rFonts w:hint="eastAsia" w:ascii="宋体" w:hAnsi="宋体" w:eastAsia="宋体" w:cs="Arial"/>
                <w:color w:val="auto"/>
                <w:kern w:val="0"/>
                <w:sz w:val="22"/>
                <w:szCs w:val="22"/>
              </w:rPr>
              <w:t>：                                                             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w:t>
            </w:r>
            <w:r>
              <w:rPr>
                <w:rFonts w:hint="eastAsia" w:ascii="宋体" w:hAnsi="宋体" w:eastAsia="宋体" w:cs="Arial"/>
                <w:color w:val="auto"/>
                <w:kern w:val="0"/>
                <w:sz w:val="22"/>
                <w:szCs w:val="22"/>
                <w:lang w:eastAsia="zh-CN"/>
              </w:rPr>
              <w:t>代</w:t>
            </w:r>
            <w:r>
              <w:rPr>
                <w:rFonts w:hint="eastAsia" w:ascii="宋体" w:hAnsi="宋体" w:eastAsia="宋体" w:cs="Arial"/>
                <w:color w:val="auto"/>
                <w:kern w:val="0"/>
                <w:sz w:val="22"/>
                <w:szCs w:val="22"/>
              </w:rPr>
              <w:t>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454"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673" w:hRule="atLeast"/>
        </w:trPr>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类</w:t>
            </w:r>
          </w:p>
        </w:tc>
        <w:tc>
          <w:tcPr>
            <w:tcW w:w="57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款</w:t>
            </w:r>
          </w:p>
        </w:tc>
        <w:tc>
          <w:tcPr>
            <w:tcW w:w="5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lang w:val="en-US" w:eastAsia="zh-CN"/>
              </w:rPr>
            </w:pPr>
            <w:r>
              <w:rPr>
                <w:rFonts w:hint="eastAsia" w:ascii="宋体" w:hAnsi="宋体" w:eastAsia="宋体" w:cs="Arial"/>
                <w:color w:val="auto"/>
                <w:kern w:val="0"/>
                <w:sz w:val="22"/>
                <w:szCs w:val="22"/>
                <w:lang w:val="en-US" w:eastAsia="zh-CN"/>
              </w:rPr>
              <w:t>3</w:t>
            </w:r>
          </w:p>
        </w:tc>
      </w:tr>
      <w:tr>
        <w:tblPrEx>
          <w:tblCellMar>
            <w:top w:w="15" w:type="dxa"/>
            <w:left w:w="108" w:type="dxa"/>
            <w:bottom w:w="15" w:type="dxa"/>
            <w:right w:w="108" w:type="dxa"/>
          </w:tblCellMar>
        </w:tblPrEx>
        <w:trPr>
          <w:trHeight w:val="634"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r>
              <w:rPr>
                <w:rFonts w:hint="eastAsia" w:ascii="宋体" w:hAnsi="宋体" w:eastAsia="宋体" w:cs="Arial"/>
                <w:color w:val="auto"/>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799"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auto"/>
                <w:kern w:val="0"/>
                <w:sz w:val="22"/>
                <w:szCs w:val="22"/>
              </w:rPr>
            </w:pPr>
          </w:p>
        </w:tc>
      </w:tr>
      <w:tr>
        <w:tblPrEx>
          <w:tblCellMar>
            <w:top w:w="15" w:type="dxa"/>
            <w:left w:w="108" w:type="dxa"/>
            <w:bottom w:w="15" w:type="dxa"/>
            <w:right w:w="108" w:type="dxa"/>
          </w:tblCellMar>
        </w:tblPrEx>
        <w:trPr>
          <w:trHeight w:val="964" w:hRule="atLeast"/>
        </w:trPr>
        <w:tc>
          <w:tcPr>
            <w:tcW w:w="8779" w:type="dxa"/>
            <w:gridSpan w:val="7"/>
            <w:tcBorders>
              <w:top w:val="single" w:color="auto"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Arial"/>
                <w:color w:val="auto"/>
                <w:kern w:val="0"/>
                <w:sz w:val="22"/>
                <w:szCs w:val="22"/>
              </w:rPr>
            </w:pPr>
            <w:r>
              <w:rPr>
                <w:rFonts w:hint="eastAsia" w:ascii="宋体" w:hAnsi="宋体" w:eastAsia="宋体" w:cs="宋体"/>
                <w:i w:val="0"/>
                <w:color w:val="auto"/>
                <w:kern w:val="0"/>
                <w:sz w:val="20"/>
                <w:szCs w:val="20"/>
                <w:u w:val="none"/>
                <w:lang w:val="en-US" w:eastAsia="zh-CN" w:bidi="ar"/>
              </w:rPr>
              <w:t>黄山市纪委监委没有国有资本经营预算财政拨款安排的支出，故本表无数据。</w:t>
            </w:r>
          </w:p>
        </w:tc>
      </w:tr>
    </w:tbl>
    <w:p>
      <w:pPr>
        <w:ind w:firstLine="640" w:firstLineChars="200"/>
        <w:rPr>
          <w:rFonts w:hint="eastAsia" w:ascii="黑体" w:hAnsi="黑体" w:eastAsia="黑体"/>
          <w:color w:val="auto"/>
          <w:szCs w:val="32"/>
        </w:rPr>
      </w:pP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s="Times New Roman"/>
          <w:color w:val="auto"/>
          <w:szCs w:val="32"/>
        </w:rPr>
      </w:pPr>
    </w:p>
    <w:p>
      <w:pPr>
        <w:ind w:firstLine="640" w:firstLineChars="200"/>
        <w:rPr>
          <w:rFonts w:hint="eastAsia" w:ascii="黑体" w:hAnsi="黑体" w:eastAsia="黑体"/>
          <w:color w:val="auto"/>
          <w:szCs w:val="32"/>
        </w:rPr>
      </w:pPr>
      <w:r>
        <w:rPr>
          <w:rFonts w:hint="eastAsia" w:ascii="黑体" w:hAnsi="黑体" w:eastAsia="黑体"/>
          <w:color w:val="auto"/>
          <w:szCs w:val="32"/>
        </w:rPr>
        <w:t xml:space="preserve">第三部分 </w:t>
      </w:r>
      <w:r>
        <w:rPr>
          <w:rFonts w:hint="eastAsia" w:ascii="黑体" w:hAnsi="黑体" w:eastAsia="黑体"/>
          <w:color w:val="auto"/>
          <w:szCs w:val="32"/>
          <w:lang w:eastAsia="zh-CN"/>
        </w:rPr>
        <w:t>黄山市</w:t>
      </w:r>
      <w:r>
        <w:rPr>
          <w:rFonts w:hint="eastAsia" w:ascii="黑体" w:hAnsi="黑体" w:eastAsia="黑体"/>
          <w:color w:val="auto"/>
          <w:szCs w:val="32"/>
          <w:lang w:val="en-US" w:eastAsia="zh-CN"/>
        </w:rPr>
        <w:t>纪委监委</w:t>
      </w:r>
      <w:r>
        <w:rPr>
          <w:rFonts w:hint="eastAsia" w:ascii="黑体" w:hAnsi="黑体" w:eastAsia="黑体"/>
          <w:color w:val="auto"/>
          <w:szCs w:val="32"/>
          <w:lang w:eastAsia="zh-CN"/>
        </w:rPr>
        <w:t>202</w:t>
      </w:r>
      <w:r>
        <w:rPr>
          <w:rFonts w:hint="eastAsia" w:ascii="黑体" w:hAnsi="黑体" w:eastAsia="黑体"/>
          <w:color w:val="auto"/>
          <w:szCs w:val="32"/>
          <w:lang w:val="en-US" w:eastAsia="zh-CN"/>
        </w:rPr>
        <w:t>3</w:t>
      </w:r>
      <w:r>
        <w:rPr>
          <w:rFonts w:hint="eastAsia" w:ascii="黑体" w:hAnsi="黑体" w:eastAsia="黑体"/>
          <w:color w:val="auto"/>
          <w:szCs w:val="32"/>
        </w:rPr>
        <w:t>年度</w:t>
      </w:r>
      <w:r>
        <w:rPr>
          <w:rFonts w:hint="eastAsia" w:ascii="黑体" w:hAnsi="黑体" w:eastAsia="黑体"/>
          <w:color w:val="auto"/>
          <w:szCs w:val="32"/>
          <w:lang w:eastAsia="zh-CN"/>
        </w:rPr>
        <w:t>部门</w:t>
      </w:r>
      <w:r>
        <w:rPr>
          <w:rFonts w:hint="eastAsia" w:ascii="黑体" w:hAnsi="黑体" w:eastAsia="黑体"/>
          <w:color w:val="auto"/>
          <w:szCs w:val="32"/>
        </w:rPr>
        <w:t>决算情况说明</w:t>
      </w:r>
    </w:p>
    <w:p>
      <w:pPr>
        <w:ind w:firstLine="640" w:firstLineChars="200"/>
        <w:rPr>
          <w:rFonts w:hint="eastAsia" w:ascii="黑体" w:hAnsi="黑体" w:eastAsia="黑体"/>
          <w:color w:val="auto"/>
          <w:szCs w:val="32"/>
        </w:rPr>
      </w:pPr>
      <w:r>
        <w:rPr>
          <w:rFonts w:hint="eastAsia" w:ascii="黑体" w:hAnsi="黑体" w:eastAsia="黑体"/>
          <w:color w:val="auto"/>
          <w:szCs w:val="32"/>
        </w:rPr>
        <w:t>一、收入支出决算总体情况说明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年度收入总计</w:t>
      </w:r>
      <w:r>
        <w:rPr>
          <w:rFonts w:hint="eastAsia" w:ascii="仿宋_GB2312" w:hAnsi="仿宋"/>
          <w:color w:val="auto"/>
          <w:szCs w:val="32"/>
          <w:lang w:val="en-US" w:eastAsia="zh-CN"/>
        </w:rPr>
        <w:t>5561.22</w:t>
      </w:r>
      <w:r>
        <w:rPr>
          <w:rFonts w:hint="eastAsia" w:ascii="仿宋_GB2312" w:hAnsi="仿宋"/>
          <w:color w:val="auto"/>
          <w:szCs w:val="32"/>
        </w:rPr>
        <w:t>万元（含使用非财政拨款结余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w:t>
      </w:r>
      <w:r>
        <w:rPr>
          <w:rFonts w:hint="eastAsia" w:ascii="仿宋_GB2312" w:hAnsi="仿宋"/>
          <w:color w:val="auto"/>
          <w:szCs w:val="32"/>
          <w:lang w:val="en-US" w:eastAsia="zh-CN"/>
        </w:rPr>
        <w:t>5561.22</w:t>
      </w:r>
      <w:r>
        <w:rPr>
          <w:rFonts w:hint="eastAsia" w:ascii="仿宋_GB2312" w:hAnsi="仿宋"/>
          <w:color w:val="auto"/>
          <w:szCs w:val="32"/>
        </w:rPr>
        <w:t>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color w:val="auto"/>
          <w:szCs w:val="32"/>
        </w:rPr>
        <w:t>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年相比，收、支总计各增加</w:t>
      </w:r>
      <w:r>
        <w:rPr>
          <w:rFonts w:hint="eastAsia" w:ascii="仿宋_GB2312" w:hAnsi="仿宋"/>
          <w:color w:val="auto"/>
          <w:szCs w:val="32"/>
          <w:lang w:val="en-US" w:eastAsia="zh-CN"/>
        </w:rPr>
        <w:t>701.37</w:t>
      </w:r>
      <w:r>
        <w:rPr>
          <w:rFonts w:hint="eastAsia" w:ascii="仿宋_GB2312" w:hAnsi="仿宋"/>
          <w:color w:val="auto"/>
          <w:szCs w:val="32"/>
        </w:rPr>
        <w:t>万元，增长</w:t>
      </w:r>
      <w:r>
        <w:rPr>
          <w:rFonts w:hint="eastAsia" w:ascii="仿宋_GB2312" w:hAnsi="仿宋"/>
          <w:color w:val="auto"/>
          <w:szCs w:val="32"/>
          <w:lang w:val="en-US" w:eastAsia="zh-CN"/>
        </w:rPr>
        <w:t>14.43</w:t>
      </w:r>
      <w:r>
        <w:rPr>
          <w:rFonts w:hint="eastAsia" w:ascii="仿宋_GB2312" w:hAnsi="仿宋"/>
          <w:color w:val="auto"/>
          <w:szCs w:val="32"/>
        </w:rPr>
        <w:t>%，主要原因：</w:t>
      </w:r>
      <w:r>
        <w:rPr>
          <w:rFonts w:hint="eastAsia" w:ascii="仿宋_GB2312" w:hAnsi="仿宋"/>
          <w:color w:val="auto"/>
          <w:szCs w:val="32"/>
          <w:lang w:val="en-US" w:eastAsia="zh-CN"/>
        </w:rPr>
        <w:t>2023年增加信息化改造项目</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二、收入决算情况说明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年度收入合计</w:t>
      </w:r>
      <w:r>
        <w:rPr>
          <w:rFonts w:hint="eastAsia" w:ascii="仿宋_GB2312" w:hAnsi="仿宋"/>
          <w:color w:val="auto"/>
          <w:szCs w:val="32"/>
          <w:lang w:val="en-US" w:eastAsia="zh-CN"/>
        </w:rPr>
        <w:t>5535.35</w:t>
      </w:r>
      <w:r>
        <w:rPr>
          <w:rFonts w:hint="eastAsia" w:ascii="仿宋_GB2312" w:hAnsi="仿宋"/>
          <w:color w:val="auto"/>
          <w:szCs w:val="32"/>
        </w:rPr>
        <w:t>万元，其中：财政拨款收入</w:t>
      </w:r>
      <w:r>
        <w:rPr>
          <w:rFonts w:hint="eastAsia" w:ascii="仿宋_GB2312" w:hAnsi="仿宋"/>
          <w:color w:val="auto"/>
          <w:szCs w:val="32"/>
          <w:lang w:val="en-US" w:eastAsia="zh-CN"/>
        </w:rPr>
        <w:t>5535.34</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%；事业收入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%；经营收入</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%；其他收入</w:t>
      </w:r>
      <w:r>
        <w:rPr>
          <w:rFonts w:hint="eastAsia" w:ascii="仿宋_GB2312" w:hAnsi="仿宋"/>
          <w:color w:val="auto"/>
          <w:szCs w:val="32"/>
          <w:lang w:val="en-US" w:eastAsia="zh-CN"/>
        </w:rPr>
        <w:t>0.01</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三、支出决算情况说明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年度支出合计</w:t>
      </w:r>
      <w:r>
        <w:rPr>
          <w:rFonts w:hint="eastAsia" w:ascii="仿宋_GB2312" w:hAnsi="仿宋"/>
          <w:color w:val="auto"/>
          <w:szCs w:val="32"/>
          <w:lang w:val="en-US" w:eastAsia="zh-CN"/>
        </w:rPr>
        <w:t>5557.91</w:t>
      </w:r>
      <w:r>
        <w:rPr>
          <w:rFonts w:hint="eastAsia" w:ascii="仿宋_GB2312" w:hAnsi="仿宋"/>
          <w:color w:val="auto"/>
          <w:szCs w:val="32"/>
        </w:rPr>
        <w:t>万元，其中：基本支出</w:t>
      </w:r>
      <w:r>
        <w:rPr>
          <w:rFonts w:hint="eastAsia" w:ascii="仿宋_GB2312" w:hAnsi="仿宋"/>
          <w:color w:val="auto"/>
          <w:szCs w:val="32"/>
          <w:lang w:val="en-US" w:eastAsia="zh-CN"/>
        </w:rPr>
        <w:t>2537.32</w:t>
      </w:r>
      <w:r>
        <w:rPr>
          <w:rFonts w:hint="eastAsia" w:ascii="仿宋_GB2312" w:hAnsi="仿宋"/>
          <w:color w:val="auto"/>
          <w:szCs w:val="32"/>
        </w:rPr>
        <w:t>万元，占</w:t>
      </w:r>
      <w:r>
        <w:rPr>
          <w:rFonts w:hint="eastAsia" w:ascii="仿宋_GB2312" w:hAnsi="仿宋"/>
          <w:color w:val="auto"/>
          <w:szCs w:val="32"/>
          <w:lang w:val="en-US" w:eastAsia="zh-CN"/>
        </w:rPr>
        <w:t>45.65</w:t>
      </w:r>
      <w:r>
        <w:rPr>
          <w:rFonts w:hint="eastAsia" w:ascii="仿宋_GB2312" w:hAnsi="仿宋"/>
          <w:color w:val="auto"/>
          <w:szCs w:val="32"/>
        </w:rPr>
        <w:t>%；项目支出</w:t>
      </w:r>
      <w:r>
        <w:rPr>
          <w:rFonts w:hint="eastAsia" w:ascii="仿宋_GB2312" w:hAnsi="仿宋"/>
          <w:color w:val="auto"/>
          <w:szCs w:val="32"/>
          <w:lang w:val="en-US" w:eastAsia="zh-CN"/>
        </w:rPr>
        <w:t>3020.59</w:t>
      </w:r>
      <w:r>
        <w:rPr>
          <w:rFonts w:hint="eastAsia" w:ascii="仿宋_GB2312" w:hAnsi="仿宋"/>
          <w:color w:val="auto"/>
          <w:szCs w:val="32"/>
        </w:rPr>
        <w:t>万元，占</w:t>
      </w:r>
      <w:r>
        <w:rPr>
          <w:rFonts w:hint="eastAsia" w:ascii="仿宋_GB2312" w:hAnsi="仿宋"/>
          <w:color w:val="auto"/>
          <w:szCs w:val="32"/>
          <w:lang w:val="en-US" w:eastAsia="zh-CN"/>
        </w:rPr>
        <w:t>54.35</w:t>
      </w:r>
      <w:r>
        <w:rPr>
          <w:rFonts w:hint="eastAsia" w:ascii="仿宋_GB2312" w:hAnsi="仿宋"/>
          <w:color w:val="auto"/>
          <w:szCs w:val="32"/>
        </w:rPr>
        <w:t>%；经营支出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p>
    <w:p>
      <w:pPr>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color w:val="auto"/>
          <w:szCs w:val="32"/>
        </w:rPr>
        <w:t>总计</w:t>
      </w:r>
      <w:r>
        <w:rPr>
          <w:rFonts w:hint="eastAsia" w:ascii="仿宋_GB2312" w:hAnsi="仿宋"/>
          <w:color w:val="auto"/>
          <w:szCs w:val="32"/>
          <w:lang w:val="en-US" w:eastAsia="zh-CN"/>
        </w:rPr>
        <w:t>5540.16</w:t>
      </w:r>
      <w:r>
        <w:rPr>
          <w:rFonts w:hint="eastAsia" w:ascii="仿宋_GB2312" w:hAnsi="仿宋"/>
          <w:color w:val="auto"/>
          <w:szCs w:val="32"/>
        </w:rPr>
        <w:t>万元（含年初财政拨款结转</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结</w:t>
      </w:r>
      <w:r>
        <w:rPr>
          <w:rFonts w:hint="eastAsia" w:ascii="仿宋_GB2312" w:hAnsi="仿宋"/>
          <w:color w:val="auto"/>
          <w:szCs w:val="32"/>
        </w:rPr>
        <w:t>余），支出总计</w:t>
      </w:r>
      <w:r>
        <w:rPr>
          <w:rFonts w:hint="eastAsia" w:ascii="仿宋_GB2312" w:hAnsi="仿宋"/>
          <w:color w:val="auto"/>
          <w:szCs w:val="32"/>
          <w:lang w:val="en-US" w:eastAsia="zh-CN"/>
        </w:rPr>
        <w:t>5540.16</w:t>
      </w:r>
      <w:r>
        <w:rPr>
          <w:rFonts w:hint="eastAsia" w:ascii="仿宋_GB2312" w:hAnsi="仿宋"/>
          <w:color w:val="auto"/>
          <w:szCs w:val="32"/>
        </w:rPr>
        <w:t>万元（含年末财政拨款结转和结余）。与</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年相比，财政拨款收、支总计各增加</w:t>
      </w:r>
      <w:r>
        <w:rPr>
          <w:rFonts w:hint="eastAsia" w:ascii="仿宋_GB2312" w:hAnsi="仿宋"/>
          <w:color w:val="auto"/>
          <w:szCs w:val="32"/>
          <w:lang w:val="en-US" w:eastAsia="zh-CN"/>
        </w:rPr>
        <w:t>741.05</w:t>
      </w:r>
      <w:r>
        <w:rPr>
          <w:rFonts w:hint="eastAsia" w:ascii="仿宋_GB2312" w:hAnsi="仿宋"/>
          <w:color w:val="auto"/>
          <w:szCs w:val="32"/>
        </w:rPr>
        <w:t>万元，增长</w:t>
      </w:r>
      <w:r>
        <w:rPr>
          <w:rFonts w:hint="eastAsia" w:ascii="仿宋_GB2312" w:hAnsi="仿宋"/>
          <w:color w:val="auto"/>
          <w:szCs w:val="32"/>
          <w:lang w:val="en-US" w:eastAsia="zh-CN"/>
        </w:rPr>
        <w:t>15.44</w:t>
      </w:r>
      <w:r>
        <w:rPr>
          <w:rFonts w:hint="eastAsia" w:ascii="仿宋_GB2312" w:hAnsi="仿宋"/>
          <w:color w:val="auto"/>
          <w:szCs w:val="32"/>
        </w:rPr>
        <w:t>%，主要原因：</w:t>
      </w:r>
      <w:r>
        <w:rPr>
          <w:rFonts w:hint="eastAsia" w:ascii="仿宋_GB2312" w:hAnsi="仿宋"/>
          <w:color w:val="auto"/>
          <w:szCs w:val="32"/>
          <w:lang w:val="en-US" w:eastAsia="zh-CN"/>
        </w:rPr>
        <w:t>2023年增加信息化改造项目</w:t>
      </w:r>
      <w:r>
        <w:rPr>
          <w:rFonts w:hint="eastAsia" w:ascii="仿宋_GB2312" w:hAnsi="仿宋"/>
          <w:color w:val="auto"/>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五、一般公共预算财政拨款支出决算情况说明</w:t>
      </w:r>
    </w:p>
    <w:p>
      <w:pPr>
        <w:ind w:firstLine="643" w:firstLineChars="200"/>
        <w:rPr>
          <w:rFonts w:hint="eastAsia" w:ascii="仿宋_GB2312" w:hAnsi="仿宋"/>
          <w:b/>
          <w:bCs/>
          <w:color w:val="auto"/>
          <w:szCs w:val="32"/>
        </w:rPr>
      </w:pPr>
      <w:r>
        <w:rPr>
          <w:rFonts w:hint="eastAsia" w:ascii="仿宋_GB2312" w:hAnsi="仿宋"/>
          <w:b/>
          <w:bCs/>
          <w:color w:val="auto"/>
          <w:szCs w:val="32"/>
        </w:rPr>
        <w:t>（一）一般公共预算财政拨款支出决算总体情况。</w:t>
      </w:r>
    </w:p>
    <w:p>
      <w:pPr>
        <w:ind w:firstLine="640" w:firstLineChars="200"/>
        <w:rPr>
          <w:rFonts w:hint="eastAsia" w:ascii="仿宋_GB2312" w:hAnsi="仿宋"/>
          <w:color w:val="auto"/>
          <w:szCs w:val="32"/>
        </w:rPr>
      </w:pPr>
      <w:r>
        <w:rPr>
          <w:rFonts w:hint="eastAsia" w:ascii="仿宋_GB2312" w:hAnsi="仿宋_GB2312" w:eastAsia="仿宋_GB2312" w:cs="仿宋_GB2312"/>
          <w:b w:val="0"/>
          <w:bCs/>
          <w:color w:val="auto"/>
          <w:sz w:val="32"/>
          <w:szCs w:val="32"/>
          <w:lang w:eastAsia="zh-CN"/>
        </w:rPr>
        <w:t>202</w:t>
      </w:r>
      <w:r>
        <w:rPr>
          <w:rFonts w:hint="eastAsia" w:ascii="仿宋_GB2312" w:hAnsi="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年度一般公共预算财政拨款支出</w:t>
      </w:r>
      <w:r>
        <w:rPr>
          <w:rFonts w:hint="eastAsia" w:ascii="仿宋_GB2312" w:hAnsi="仿宋_GB2312" w:cs="仿宋_GB2312"/>
          <w:b w:val="0"/>
          <w:bCs/>
          <w:color w:val="auto"/>
          <w:sz w:val="32"/>
          <w:szCs w:val="32"/>
          <w:lang w:val="en-US" w:eastAsia="zh-CN"/>
        </w:rPr>
        <w:t>5536.85</w:t>
      </w:r>
      <w:r>
        <w:rPr>
          <w:rFonts w:hint="eastAsia" w:ascii="仿宋_GB2312" w:hAnsi="仿宋_GB2312" w:eastAsia="仿宋_GB2312" w:cs="仿宋_GB2312"/>
          <w:b w:val="0"/>
          <w:bCs/>
          <w:color w:val="auto"/>
          <w:sz w:val="32"/>
          <w:szCs w:val="32"/>
          <w:lang w:eastAsia="zh-CN"/>
        </w:rPr>
        <w:t>万元，占本年支出的</w:t>
      </w:r>
      <w:r>
        <w:rPr>
          <w:rFonts w:hint="eastAsia" w:ascii="仿宋_GB2312" w:hAnsi="仿宋_GB2312" w:cs="仿宋_GB2312"/>
          <w:b w:val="0"/>
          <w:bCs/>
          <w:color w:val="auto"/>
          <w:sz w:val="32"/>
          <w:szCs w:val="32"/>
          <w:lang w:val="en-US" w:eastAsia="zh-CN"/>
        </w:rPr>
        <w:t>99.62</w:t>
      </w:r>
      <w:r>
        <w:rPr>
          <w:rFonts w:hint="eastAsia" w:ascii="仿宋_GB2312" w:hAnsi="仿宋_GB2312" w:eastAsia="仿宋_GB2312" w:cs="仿宋_GB2312"/>
          <w:b w:val="0"/>
          <w:bCs/>
          <w:color w:val="auto"/>
          <w:sz w:val="32"/>
          <w:szCs w:val="32"/>
          <w:lang w:eastAsia="zh-CN"/>
        </w:rPr>
        <w:t>%。与202</w:t>
      </w:r>
      <w:r>
        <w:rPr>
          <w:rFonts w:hint="eastAsia" w:ascii="仿宋_GB2312" w:hAnsi="仿宋_GB2312" w:cs="仿宋_GB2312"/>
          <w:b w:val="0"/>
          <w:bCs/>
          <w:color w:val="auto"/>
          <w:sz w:val="32"/>
          <w:szCs w:val="32"/>
          <w:lang w:val="en-US" w:eastAsia="zh-CN"/>
        </w:rPr>
        <w:t>2</w:t>
      </w:r>
      <w:r>
        <w:rPr>
          <w:rFonts w:hint="eastAsia" w:ascii="仿宋_GB2312" w:hAnsi="仿宋_GB2312" w:eastAsia="仿宋_GB2312" w:cs="仿宋_GB2312"/>
          <w:b w:val="0"/>
          <w:bCs/>
          <w:color w:val="auto"/>
          <w:sz w:val="32"/>
          <w:szCs w:val="32"/>
          <w:lang w:eastAsia="zh-CN"/>
        </w:rPr>
        <w:t>年相比，一般公共预算财政拨款支出增加</w:t>
      </w:r>
      <w:r>
        <w:rPr>
          <w:rFonts w:hint="eastAsia" w:ascii="仿宋_GB2312" w:hAnsi="仿宋_GB2312" w:cs="仿宋_GB2312"/>
          <w:b w:val="0"/>
          <w:bCs/>
          <w:color w:val="auto"/>
          <w:sz w:val="32"/>
          <w:szCs w:val="32"/>
          <w:lang w:val="en-US" w:eastAsia="zh-CN"/>
        </w:rPr>
        <w:t>742.57</w:t>
      </w:r>
      <w:r>
        <w:rPr>
          <w:rFonts w:hint="eastAsia" w:ascii="仿宋_GB2312" w:hAnsi="仿宋_GB2312" w:eastAsia="仿宋_GB2312" w:cs="仿宋_GB2312"/>
          <w:b w:val="0"/>
          <w:bCs/>
          <w:color w:val="auto"/>
          <w:sz w:val="32"/>
          <w:szCs w:val="32"/>
          <w:lang w:eastAsia="zh-CN"/>
        </w:rPr>
        <w:t>万元，增长</w:t>
      </w:r>
      <w:r>
        <w:rPr>
          <w:rFonts w:hint="eastAsia" w:ascii="仿宋_GB2312" w:hAnsi="仿宋_GB2312" w:cs="仿宋_GB2312"/>
          <w:b w:val="0"/>
          <w:bCs/>
          <w:color w:val="auto"/>
          <w:sz w:val="32"/>
          <w:szCs w:val="32"/>
          <w:lang w:val="en-US" w:eastAsia="zh-CN"/>
        </w:rPr>
        <w:t>15.49</w:t>
      </w:r>
      <w:r>
        <w:rPr>
          <w:rFonts w:hint="eastAsia" w:ascii="仿宋_GB2312" w:hAnsi="仿宋_GB2312" w:eastAsia="仿宋_GB2312" w:cs="仿宋_GB2312"/>
          <w:b w:val="0"/>
          <w:bCs/>
          <w:color w:val="auto"/>
          <w:sz w:val="32"/>
          <w:szCs w:val="32"/>
          <w:lang w:eastAsia="zh-CN"/>
        </w:rPr>
        <w:t>%。主要原因</w:t>
      </w:r>
      <w:r>
        <w:rPr>
          <w:rFonts w:hint="eastAsia" w:ascii="仿宋_GB2312" w:hAnsi="仿宋_GB2312" w:cs="仿宋_GB2312"/>
          <w:b w:val="0"/>
          <w:bCs/>
          <w:color w:val="auto"/>
          <w:sz w:val="32"/>
          <w:szCs w:val="32"/>
          <w:lang w:eastAsia="zh-CN"/>
        </w:rPr>
        <w:t>：</w:t>
      </w:r>
      <w:r>
        <w:rPr>
          <w:rFonts w:hint="eastAsia" w:ascii="仿宋_GB2312" w:hAnsi="仿宋"/>
          <w:color w:val="auto"/>
          <w:szCs w:val="32"/>
          <w:lang w:val="en-US" w:eastAsia="zh-CN"/>
        </w:rPr>
        <w:t>2023年增加信息化改造项目</w:t>
      </w:r>
      <w:r>
        <w:rPr>
          <w:rFonts w:hint="eastAsia" w:ascii="仿宋_GB2312" w:hAnsi="仿宋"/>
          <w:color w:val="auto"/>
          <w:szCs w:val="32"/>
        </w:rPr>
        <w:t>。</w:t>
      </w:r>
    </w:p>
    <w:p>
      <w:pPr>
        <w:ind w:firstLine="643" w:firstLineChars="200"/>
        <w:rPr>
          <w:rFonts w:hint="eastAsia" w:ascii="仿宋_GB2312" w:hAnsi="仿宋"/>
          <w:b/>
          <w:color w:val="auto"/>
          <w:szCs w:val="32"/>
        </w:rPr>
      </w:pPr>
      <w:r>
        <w:rPr>
          <w:rFonts w:hint="eastAsia" w:ascii="仿宋_GB2312" w:hAnsi="仿宋"/>
          <w:b/>
          <w:color w:val="auto"/>
          <w:szCs w:val="32"/>
        </w:rPr>
        <w:t>（二）一般公共预算财政拨款支出决算结构情况。</w:t>
      </w:r>
    </w:p>
    <w:p>
      <w:pPr>
        <w:ind w:firstLine="640" w:firstLineChars="200"/>
        <w:rPr>
          <w:rFonts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w:t>
      </w:r>
      <w:r>
        <w:rPr>
          <w:rFonts w:hint="eastAsia" w:ascii="仿宋_GB2312" w:hAnsi="仿宋"/>
          <w:color w:val="auto"/>
          <w:szCs w:val="32"/>
          <w:lang w:val="en-US" w:eastAsia="zh-CN"/>
        </w:rPr>
        <w:t>5536.85</w:t>
      </w:r>
      <w:r>
        <w:rPr>
          <w:rFonts w:hint="eastAsia" w:ascii="仿宋_GB2312" w:hAnsi="仿宋"/>
          <w:color w:val="auto"/>
          <w:szCs w:val="32"/>
        </w:rPr>
        <w:t>万元，主要用于以下方面：</w:t>
      </w:r>
      <w:r>
        <w:rPr>
          <w:rFonts w:hint="eastAsia" w:ascii="仿宋_GB2312" w:hAnsi="仿宋"/>
          <w:b/>
          <w:color w:val="auto"/>
          <w:szCs w:val="32"/>
        </w:rPr>
        <w:t>一般公共服务（类）</w:t>
      </w:r>
      <w:r>
        <w:rPr>
          <w:rFonts w:hint="eastAsia" w:ascii="仿宋_GB2312" w:hAnsi="仿宋"/>
          <w:color w:val="auto"/>
          <w:szCs w:val="32"/>
        </w:rPr>
        <w:t>支出</w:t>
      </w:r>
      <w:r>
        <w:rPr>
          <w:rFonts w:hint="eastAsia" w:ascii="仿宋_GB2312" w:hAnsi="仿宋"/>
          <w:color w:val="auto"/>
          <w:szCs w:val="32"/>
          <w:lang w:val="en-US" w:eastAsia="zh-CN"/>
        </w:rPr>
        <w:t>4772.65</w:t>
      </w:r>
      <w:r>
        <w:rPr>
          <w:rFonts w:hint="eastAsia" w:ascii="仿宋_GB2312" w:hAnsi="仿宋"/>
          <w:color w:val="auto"/>
          <w:szCs w:val="32"/>
        </w:rPr>
        <w:t>万元，占</w:t>
      </w:r>
      <w:r>
        <w:rPr>
          <w:rFonts w:hint="eastAsia" w:ascii="仿宋_GB2312" w:hAnsi="仿宋"/>
          <w:color w:val="auto"/>
          <w:szCs w:val="32"/>
          <w:lang w:val="en-US" w:eastAsia="zh-CN"/>
        </w:rPr>
        <w:t>86.20</w:t>
      </w:r>
      <w:r>
        <w:rPr>
          <w:rFonts w:hint="eastAsia" w:ascii="仿宋_GB2312" w:hAnsi="仿宋"/>
          <w:color w:val="auto"/>
          <w:szCs w:val="32"/>
        </w:rPr>
        <w:t>%;</w:t>
      </w:r>
      <w:r>
        <w:rPr>
          <w:rFonts w:hint="eastAsia" w:ascii="仿宋_GB2312" w:hAnsi="仿宋"/>
          <w:b/>
          <w:color w:val="auto"/>
          <w:szCs w:val="32"/>
        </w:rPr>
        <w:t>教育（类）</w:t>
      </w:r>
      <w:r>
        <w:rPr>
          <w:rFonts w:hint="eastAsia" w:ascii="仿宋_GB2312" w:hAnsi="仿宋"/>
          <w:color w:val="auto"/>
          <w:szCs w:val="32"/>
        </w:rPr>
        <w:t>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r>
        <w:rPr>
          <w:rFonts w:hint="eastAsia" w:ascii="仿宋_GB2312" w:hAnsi="仿宋"/>
          <w:b/>
          <w:color w:val="auto"/>
          <w:szCs w:val="32"/>
        </w:rPr>
        <w:t>科学技术（类）</w:t>
      </w:r>
      <w:r>
        <w:rPr>
          <w:rFonts w:hint="eastAsia" w:ascii="仿宋_GB2312" w:hAnsi="仿宋"/>
          <w:color w:val="auto"/>
          <w:szCs w:val="32"/>
        </w:rPr>
        <w:t>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r>
        <w:rPr>
          <w:rFonts w:hint="eastAsia" w:ascii="仿宋_GB2312" w:hAnsi="仿宋"/>
          <w:b/>
          <w:color w:val="auto"/>
          <w:szCs w:val="32"/>
        </w:rPr>
        <w:t>文化</w:t>
      </w:r>
      <w:r>
        <w:rPr>
          <w:rFonts w:hint="eastAsia" w:ascii="仿宋_GB2312" w:hAnsi="仿宋"/>
          <w:b/>
          <w:color w:val="auto"/>
          <w:szCs w:val="32"/>
          <w:lang w:eastAsia="zh-CN"/>
        </w:rPr>
        <w:t>旅游</w:t>
      </w:r>
      <w:r>
        <w:rPr>
          <w:rFonts w:hint="eastAsia" w:ascii="仿宋_GB2312" w:hAnsi="仿宋"/>
          <w:b/>
          <w:color w:val="auto"/>
          <w:szCs w:val="32"/>
        </w:rPr>
        <w:t>体育与传媒（类）</w:t>
      </w:r>
      <w:r>
        <w:rPr>
          <w:rFonts w:hint="eastAsia" w:ascii="仿宋_GB2312" w:hAnsi="仿宋"/>
          <w:color w:val="auto"/>
          <w:szCs w:val="32"/>
        </w:rPr>
        <w:t>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r>
        <w:rPr>
          <w:rFonts w:hint="eastAsia" w:ascii="仿宋_GB2312" w:hAnsi="仿宋"/>
          <w:b/>
          <w:color w:val="auto"/>
          <w:szCs w:val="32"/>
        </w:rPr>
        <w:t>社会保障和就业（类）</w:t>
      </w:r>
      <w:r>
        <w:rPr>
          <w:rFonts w:hint="eastAsia" w:ascii="仿宋_GB2312" w:hAnsi="仿宋"/>
          <w:color w:val="auto"/>
          <w:szCs w:val="32"/>
        </w:rPr>
        <w:t>支出</w:t>
      </w:r>
      <w:r>
        <w:rPr>
          <w:rFonts w:hint="eastAsia" w:ascii="仿宋_GB2312" w:hAnsi="仿宋"/>
          <w:color w:val="auto"/>
          <w:szCs w:val="32"/>
          <w:lang w:val="en-US" w:eastAsia="zh-CN"/>
        </w:rPr>
        <w:t>566.67</w:t>
      </w:r>
      <w:r>
        <w:rPr>
          <w:rFonts w:hint="eastAsia" w:ascii="仿宋_GB2312" w:hAnsi="仿宋"/>
          <w:color w:val="auto"/>
          <w:szCs w:val="32"/>
        </w:rPr>
        <w:t>万元，占</w:t>
      </w:r>
      <w:r>
        <w:rPr>
          <w:rFonts w:hint="eastAsia" w:ascii="仿宋_GB2312" w:hAnsi="仿宋"/>
          <w:color w:val="auto"/>
          <w:szCs w:val="32"/>
          <w:lang w:val="en-US" w:eastAsia="zh-CN"/>
        </w:rPr>
        <w:t>10.23</w:t>
      </w:r>
      <w:r>
        <w:rPr>
          <w:rFonts w:hint="eastAsia" w:ascii="仿宋_GB2312" w:hAnsi="仿宋"/>
          <w:color w:val="auto"/>
          <w:szCs w:val="32"/>
        </w:rPr>
        <w:t>%；</w:t>
      </w:r>
      <w:r>
        <w:rPr>
          <w:rFonts w:hint="eastAsia" w:ascii="仿宋_GB2312" w:hAnsi="仿宋"/>
          <w:b/>
          <w:color w:val="auto"/>
          <w:szCs w:val="32"/>
        </w:rPr>
        <w:t>农林水（类）</w:t>
      </w:r>
      <w:r>
        <w:rPr>
          <w:rFonts w:hint="eastAsia" w:ascii="仿宋_GB2312" w:hAnsi="仿宋"/>
          <w:color w:val="auto"/>
          <w:szCs w:val="32"/>
        </w:rPr>
        <w:t>支出</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w:t>
      </w:r>
      <w:r>
        <w:rPr>
          <w:rFonts w:hint="eastAsia" w:ascii="仿宋_GB2312" w:hAnsi="仿宋"/>
          <w:b/>
          <w:color w:val="auto"/>
          <w:szCs w:val="32"/>
        </w:rPr>
        <w:t>住房保障（类）</w:t>
      </w:r>
      <w:r>
        <w:rPr>
          <w:rFonts w:hint="eastAsia" w:ascii="仿宋_GB2312" w:hAnsi="仿宋"/>
          <w:color w:val="auto"/>
          <w:szCs w:val="32"/>
        </w:rPr>
        <w:t>支出</w:t>
      </w:r>
      <w:r>
        <w:rPr>
          <w:rFonts w:hint="eastAsia" w:ascii="仿宋_GB2312" w:hAnsi="仿宋"/>
          <w:color w:val="auto"/>
          <w:szCs w:val="32"/>
          <w:lang w:val="en-US" w:eastAsia="zh-CN"/>
        </w:rPr>
        <w:t>130.65</w:t>
      </w:r>
      <w:r>
        <w:rPr>
          <w:rFonts w:hint="eastAsia" w:ascii="仿宋_GB2312" w:hAnsi="仿宋"/>
          <w:color w:val="auto"/>
          <w:szCs w:val="32"/>
        </w:rPr>
        <w:t>万元，占</w:t>
      </w:r>
      <w:r>
        <w:rPr>
          <w:rFonts w:hint="eastAsia" w:ascii="仿宋_GB2312" w:hAnsi="仿宋"/>
          <w:color w:val="auto"/>
          <w:szCs w:val="32"/>
          <w:lang w:val="en-US" w:eastAsia="zh-CN"/>
        </w:rPr>
        <w:t>2.36</w:t>
      </w:r>
      <w:r>
        <w:rPr>
          <w:rFonts w:hint="eastAsia" w:ascii="仿宋_GB2312" w:hAnsi="仿宋"/>
          <w:color w:val="auto"/>
          <w:szCs w:val="32"/>
        </w:rPr>
        <w:t>%；</w:t>
      </w:r>
      <w:r>
        <w:rPr>
          <w:rFonts w:ascii="仿宋" w:hAnsi="仿宋" w:eastAsia="仿宋" w:cs="仿宋"/>
          <w:b/>
          <w:bCs/>
          <w:sz w:val="32"/>
          <w:szCs w:val="32"/>
        </w:rPr>
        <w:t>卫生健康（类）</w:t>
      </w:r>
      <w:r>
        <w:rPr>
          <w:rFonts w:hint="eastAsia" w:ascii="仿宋" w:hAnsi="仿宋" w:eastAsia="仿宋" w:cs="仿宋"/>
          <w:sz w:val="32"/>
          <w:szCs w:val="32"/>
        </w:rPr>
        <w:t>支出</w:t>
      </w:r>
      <w:r>
        <w:rPr>
          <w:rFonts w:hint="eastAsia" w:ascii="仿宋" w:hAnsi="仿宋" w:eastAsia="仿宋" w:cs="仿宋"/>
          <w:sz w:val="32"/>
          <w:szCs w:val="32"/>
          <w:lang w:val="en-US" w:eastAsia="zh-CN"/>
        </w:rPr>
        <w:t>66.88</w:t>
      </w:r>
      <w:r>
        <w:rPr>
          <w:rFonts w:hint="eastAsia" w:ascii="仿宋" w:hAnsi="仿宋" w:eastAsia="仿宋" w:cs="仿宋"/>
          <w:sz w:val="32"/>
          <w:szCs w:val="32"/>
        </w:rPr>
        <w:t>万元，占1.</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_GB2312" w:hAnsi="仿宋"/>
          <w:color w:val="auto"/>
          <w:szCs w:val="32"/>
        </w:rPr>
        <w:t>。</w:t>
      </w:r>
    </w:p>
    <w:p>
      <w:pPr>
        <w:ind w:firstLine="643" w:firstLineChars="200"/>
        <w:rPr>
          <w:rFonts w:hint="eastAsia" w:ascii="仿宋_GB2312" w:hAnsi="仿宋"/>
          <w:b/>
          <w:bCs/>
          <w:color w:val="auto"/>
          <w:szCs w:val="32"/>
        </w:rPr>
      </w:pPr>
      <w:r>
        <w:rPr>
          <w:rFonts w:hint="eastAsia" w:ascii="仿宋_GB2312" w:hAnsi="仿宋"/>
          <w:b/>
          <w:bCs/>
          <w:color w:val="auto"/>
          <w:szCs w:val="32"/>
        </w:rPr>
        <w:t>（三）一般公共预算财政拨款支出决算具体情况。</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年度一般公共预算财政拨款支出年初预算为</w:t>
      </w:r>
      <w:r>
        <w:rPr>
          <w:rFonts w:hint="eastAsia" w:ascii="仿宋_GB2312" w:hAnsi="仿宋"/>
          <w:color w:val="auto"/>
          <w:szCs w:val="32"/>
          <w:lang w:val="en-US" w:eastAsia="zh-CN"/>
        </w:rPr>
        <w:t>6013.51</w:t>
      </w:r>
      <w:r>
        <w:rPr>
          <w:rFonts w:hint="eastAsia" w:ascii="仿宋_GB2312" w:hAnsi="仿宋"/>
          <w:color w:val="auto"/>
          <w:szCs w:val="32"/>
        </w:rPr>
        <w:t>万元，支出决算为</w:t>
      </w:r>
      <w:r>
        <w:rPr>
          <w:rFonts w:hint="eastAsia" w:ascii="仿宋_GB2312" w:hAnsi="仿宋"/>
          <w:color w:val="auto"/>
          <w:szCs w:val="32"/>
          <w:lang w:val="en-US" w:eastAsia="zh-CN"/>
        </w:rPr>
        <w:t>5535.34</w:t>
      </w:r>
      <w:r>
        <w:rPr>
          <w:rFonts w:hint="eastAsia" w:ascii="仿宋_GB2312" w:hAnsi="仿宋"/>
          <w:color w:val="auto"/>
          <w:szCs w:val="32"/>
        </w:rPr>
        <w:t>万元，完成年初预算的</w:t>
      </w:r>
      <w:r>
        <w:rPr>
          <w:rFonts w:hint="eastAsia" w:ascii="仿宋_GB2312" w:hAnsi="仿宋"/>
          <w:color w:val="auto"/>
          <w:szCs w:val="32"/>
          <w:lang w:val="en-US" w:eastAsia="zh-CN"/>
        </w:rPr>
        <w:t>92.05</w:t>
      </w:r>
      <w:r>
        <w:rPr>
          <w:rFonts w:hint="eastAsia" w:ascii="仿宋_GB2312" w:hAnsi="仿宋"/>
          <w:color w:val="auto"/>
          <w:szCs w:val="32"/>
        </w:rPr>
        <w:t>%。决算数小于预算数的主要原因:</w:t>
      </w:r>
      <w:r>
        <w:rPr>
          <w:rFonts w:hint="eastAsia" w:ascii="仿宋_GB2312" w:hAnsi="仿宋"/>
          <w:color w:val="auto"/>
          <w:szCs w:val="32"/>
          <w:lang w:val="en-US" w:eastAsia="zh-CN"/>
        </w:rPr>
        <w:t>压减开支</w:t>
      </w:r>
      <w:r>
        <w:rPr>
          <w:rFonts w:hint="eastAsia" w:ascii="仿宋_GB2312" w:hAnsi="仿宋"/>
          <w:color w:val="auto"/>
          <w:szCs w:val="32"/>
        </w:rPr>
        <w:t>。其中:基本支出</w:t>
      </w:r>
      <w:r>
        <w:rPr>
          <w:rFonts w:hint="eastAsia" w:ascii="仿宋_GB2312" w:hAnsi="仿宋"/>
          <w:color w:val="auto"/>
          <w:szCs w:val="32"/>
          <w:lang w:val="en-US" w:eastAsia="zh-CN"/>
        </w:rPr>
        <w:t>2516.27</w:t>
      </w:r>
      <w:r>
        <w:rPr>
          <w:rFonts w:hint="eastAsia" w:ascii="仿宋_GB2312" w:hAnsi="仿宋"/>
          <w:color w:val="auto"/>
          <w:szCs w:val="32"/>
        </w:rPr>
        <w:t>万元，占</w:t>
      </w:r>
      <w:r>
        <w:rPr>
          <w:rFonts w:hint="eastAsia" w:ascii="仿宋_GB2312" w:hAnsi="仿宋"/>
          <w:color w:val="auto"/>
          <w:szCs w:val="32"/>
          <w:lang w:val="en-US" w:eastAsia="zh-CN"/>
        </w:rPr>
        <w:t>45.44</w:t>
      </w:r>
      <w:r>
        <w:rPr>
          <w:rFonts w:hint="eastAsia" w:ascii="仿宋_GB2312" w:hAnsi="仿宋"/>
          <w:color w:val="auto"/>
          <w:szCs w:val="32"/>
        </w:rPr>
        <w:t>%；项目支出</w:t>
      </w:r>
      <w:r>
        <w:rPr>
          <w:rFonts w:hint="eastAsia" w:ascii="仿宋_GB2312" w:hAnsi="仿宋"/>
          <w:color w:val="auto"/>
          <w:szCs w:val="32"/>
          <w:lang w:val="en-US" w:eastAsia="zh-CN"/>
        </w:rPr>
        <w:t>3020.59</w:t>
      </w:r>
      <w:r>
        <w:rPr>
          <w:rFonts w:hint="eastAsia" w:ascii="仿宋_GB2312" w:hAnsi="仿宋"/>
          <w:color w:val="auto"/>
          <w:szCs w:val="32"/>
        </w:rPr>
        <w:t>万元，占</w:t>
      </w:r>
      <w:r>
        <w:rPr>
          <w:rFonts w:hint="eastAsia" w:ascii="仿宋_GB2312" w:hAnsi="仿宋"/>
          <w:color w:val="auto"/>
          <w:szCs w:val="32"/>
          <w:lang w:val="en-US" w:eastAsia="zh-CN"/>
        </w:rPr>
        <w:t>54.56</w:t>
      </w:r>
      <w:r>
        <w:rPr>
          <w:rFonts w:hint="eastAsia" w:ascii="仿宋_GB2312" w:hAnsi="仿宋"/>
          <w:color w:val="auto"/>
          <w:szCs w:val="32"/>
        </w:rPr>
        <w:t>%。具体情况如下：</w:t>
      </w:r>
    </w:p>
    <w:p>
      <w:pPr>
        <w:ind w:firstLine="640" w:firstLineChars="200"/>
        <w:rPr>
          <w:rFonts w:hint="eastAsia" w:ascii="仿宋_GB2312" w:hAnsi="仿宋"/>
          <w:color w:val="auto"/>
          <w:szCs w:val="32"/>
        </w:rPr>
      </w:pPr>
      <w:r>
        <w:rPr>
          <w:rFonts w:hint="eastAsia" w:ascii="仿宋_GB2312" w:hAnsi="仿宋"/>
          <w:color w:val="auto"/>
          <w:szCs w:val="32"/>
        </w:rPr>
        <w:t>1.</w:t>
      </w:r>
      <w:r>
        <w:rPr>
          <w:rFonts w:hint="eastAsia" w:ascii="仿宋_GB2312" w:hAnsi="仿宋"/>
          <w:b/>
          <w:color w:val="auto"/>
          <w:szCs w:val="32"/>
        </w:rPr>
        <w:t>一般公共服务（类）纪检监察事务（款）行政运行（项）</w:t>
      </w:r>
      <w:r>
        <w:rPr>
          <w:rFonts w:hint="eastAsia" w:ascii="仿宋_GB2312" w:hAnsi="仿宋"/>
          <w:color w:val="auto"/>
          <w:szCs w:val="32"/>
        </w:rPr>
        <w:t>。年初预算为</w:t>
      </w:r>
      <w:r>
        <w:rPr>
          <w:rFonts w:hint="eastAsia" w:ascii="仿宋_GB2312" w:hAnsi="仿宋"/>
          <w:color w:val="auto"/>
          <w:szCs w:val="32"/>
          <w:lang w:val="en-US" w:eastAsia="zh-CN"/>
        </w:rPr>
        <w:t>1614.44</w:t>
      </w:r>
      <w:r>
        <w:rPr>
          <w:rFonts w:hint="eastAsia" w:ascii="仿宋_GB2312" w:hAnsi="仿宋"/>
          <w:color w:val="auto"/>
          <w:szCs w:val="32"/>
        </w:rPr>
        <w:t>万元，支出决算为</w:t>
      </w:r>
      <w:r>
        <w:rPr>
          <w:rFonts w:hint="eastAsia" w:ascii="仿宋_GB2312" w:hAnsi="仿宋"/>
          <w:color w:val="auto"/>
          <w:szCs w:val="32"/>
          <w:lang w:val="en-US" w:eastAsia="zh-CN"/>
        </w:rPr>
        <w:t>1689.33</w:t>
      </w:r>
      <w:r>
        <w:rPr>
          <w:rFonts w:hint="eastAsia" w:ascii="仿宋_GB2312" w:hAnsi="仿宋"/>
          <w:color w:val="auto"/>
          <w:szCs w:val="32"/>
        </w:rPr>
        <w:t>万元，完成年初预算的</w:t>
      </w:r>
      <w:r>
        <w:rPr>
          <w:rFonts w:hint="eastAsia" w:ascii="仿宋_GB2312" w:hAnsi="仿宋"/>
          <w:color w:val="auto"/>
          <w:szCs w:val="32"/>
          <w:lang w:val="en-US" w:eastAsia="zh-CN"/>
        </w:rPr>
        <w:t>104.64</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人员经费动态调整</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rPr>
        <w:t>2.</w:t>
      </w:r>
      <w:r>
        <w:rPr>
          <w:rFonts w:hint="eastAsia" w:ascii="仿宋_GB2312" w:hAnsi="仿宋"/>
          <w:b/>
          <w:color w:val="auto"/>
          <w:szCs w:val="32"/>
        </w:rPr>
        <w:t>一般公共服务（类）纪检监察事务（款）一般行政管理事务（项）</w:t>
      </w:r>
      <w:r>
        <w:rPr>
          <w:rFonts w:hint="eastAsia" w:ascii="仿宋_GB2312" w:hAnsi="仿宋"/>
          <w:color w:val="auto"/>
          <w:szCs w:val="32"/>
        </w:rPr>
        <w:t>。年初预算为</w:t>
      </w:r>
      <w:r>
        <w:rPr>
          <w:rFonts w:hint="eastAsia" w:ascii="仿宋_GB2312" w:hAnsi="仿宋"/>
          <w:color w:val="auto"/>
          <w:szCs w:val="32"/>
          <w:lang w:val="en-US" w:eastAsia="zh-CN"/>
        </w:rPr>
        <w:t>1193.98</w:t>
      </w:r>
      <w:r>
        <w:rPr>
          <w:rFonts w:hint="eastAsia" w:ascii="仿宋_GB2312" w:hAnsi="仿宋"/>
          <w:color w:val="auto"/>
          <w:szCs w:val="32"/>
        </w:rPr>
        <w:t>万元，支出决算为</w:t>
      </w:r>
      <w:r>
        <w:rPr>
          <w:rFonts w:hint="eastAsia" w:ascii="仿宋_GB2312" w:hAnsi="仿宋"/>
          <w:color w:val="auto"/>
          <w:szCs w:val="32"/>
          <w:lang w:val="en-US" w:eastAsia="zh-CN"/>
        </w:rPr>
        <w:t>1249.55</w:t>
      </w:r>
      <w:r>
        <w:rPr>
          <w:rFonts w:hint="eastAsia" w:ascii="仿宋_GB2312" w:hAnsi="仿宋"/>
          <w:color w:val="auto"/>
          <w:szCs w:val="32"/>
        </w:rPr>
        <w:t>万元，完成年初预算的</w:t>
      </w:r>
      <w:r>
        <w:rPr>
          <w:rFonts w:hint="eastAsia" w:ascii="仿宋_GB2312" w:hAnsi="仿宋"/>
          <w:color w:val="auto"/>
          <w:szCs w:val="32"/>
          <w:lang w:val="en-US" w:eastAsia="zh-CN"/>
        </w:rPr>
        <w:t>104.65</w:t>
      </w:r>
      <w:r>
        <w:rPr>
          <w:rFonts w:hint="eastAsia" w:ascii="仿宋_GB2312" w:hAnsi="仿宋"/>
          <w:color w:val="auto"/>
          <w:szCs w:val="32"/>
        </w:rPr>
        <w:t>%，决算数大于预算数的主要原因是</w:t>
      </w:r>
      <w:r>
        <w:rPr>
          <w:rFonts w:hint="eastAsia" w:ascii="仿宋_GB2312" w:hAnsi="仿宋"/>
          <w:color w:val="auto"/>
          <w:szCs w:val="32"/>
          <w:lang w:val="en-US" w:eastAsia="zh-CN"/>
        </w:rPr>
        <w:t>年初预算机关服务250万元，调整至一般行政管理事务项目</w:t>
      </w:r>
      <w:r>
        <w:rPr>
          <w:rFonts w:hint="eastAsia" w:ascii="仿宋_GB2312" w:hAnsi="仿宋"/>
          <w:color w:val="auto"/>
          <w:szCs w:val="32"/>
        </w:rPr>
        <w:t>。</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3</w:t>
      </w:r>
      <w:r>
        <w:rPr>
          <w:rFonts w:hint="eastAsia" w:ascii="仿宋_GB2312" w:hAnsi="仿宋"/>
          <w:color w:val="auto"/>
          <w:szCs w:val="32"/>
        </w:rPr>
        <w:t>．</w:t>
      </w:r>
      <w:r>
        <w:rPr>
          <w:rFonts w:ascii="仿宋" w:hAnsi="仿宋" w:eastAsia="仿宋" w:cs="仿宋"/>
          <w:b/>
          <w:bCs/>
          <w:sz w:val="32"/>
          <w:szCs w:val="32"/>
        </w:rPr>
        <w:t>一般公共服务（类）纪检监察事务（款）大案要案查处（项）</w:t>
      </w:r>
      <w:r>
        <w:rPr>
          <w:rFonts w:hint="eastAsia" w:ascii="仿宋" w:hAnsi="仿宋" w:eastAsia="仿宋" w:cs="仿宋"/>
          <w:b/>
          <w:bCs/>
          <w:sz w:val="32"/>
          <w:szCs w:val="32"/>
        </w:rPr>
        <w:t>。</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1391.2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989.57</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71.13</w:t>
      </w:r>
      <w:r>
        <w:rPr>
          <w:rFonts w:hint="eastAsia" w:ascii="仿宋" w:hAnsi="仿宋" w:eastAsia="仿宋" w:cs="仿宋"/>
          <w:sz w:val="32"/>
          <w:szCs w:val="32"/>
        </w:rPr>
        <w:t>%，决算数</w:t>
      </w:r>
      <w:r>
        <w:rPr>
          <w:rFonts w:hint="eastAsia" w:ascii="仿宋" w:hAnsi="仿宋" w:eastAsia="仿宋" w:cs="仿宋"/>
          <w:sz w:val="32"/>
          <w:szCs w:val="32"/>
          <w:lang w:val="en-US" w:eastAsia="zh-CN"/>
        </w:rPr>
        <w:t>小</w:t>
      </w:r>
      <w:r>
        <w:rPr>
          <w:rFonts w:hint="eastAsia" w:ascii="仿宋" w:hAnsi="仿宋" w:eastAsia="仿宋" w:cs="仿宋"/>
          <w:sz w:val="32"/>
          <w:szCs w:val="32"/>
        </w:rPr>
        <w:t>于预算数的主要原因是</w:t>
      </w:r>
      <w:r>
        <w:rPr>
          <w:rFonts w:hint="eastAsia" w:ascii="仿宋" w:hAnsi="仿宋" w:eastAsia="仿宋" w:cs="仿宋"/>
          <w:sz w:val="32"/>
          <w:szCs w:val="32"/>
          <w:lang w:val="en-US" w:eastAsia="zh-CN"/>
        </w:rPr>
        <w:t>落实过紧日子政策</w:t>
      </w:r>
      <w:r>
        <w:rPr>
          <w:rFonts w:hint="eastAsia" w:ascii="仿宋" w:hAnsi="仿宋" w:eastAsia="仿宋" w:cs="仿宋"/>
          <w:sz w:val="32"/>
          <w:szCs w:val="32"/>
          <w:lang w:eastAsia="zh-CN"/>
        </w:rPr>
        <w:t>。</w:t>
      </w:r>
    </w:p>
    <w:p>
      <w:pPr>
        <w:ind w:firstLine="640" w:firstLineChars="200"/>
        <w:rPr>
          <w:rFonts w:hint="eastAsia" w:ascii="仿宋_GB2312" w:hAnsi="仿宋"/>
          <w:color w:val="auto"/>
          <w:szCs w:val="32"/>
        </w:rPr>
      </w:pPr>
      <w:r>
        <w:rPr>
          <w:rFonts w:hint="eastAsia" w:ascii="仿宋_GB2312" w:hAnsi="仿宋"/>
          <w:color w:val="auto"/>
          <w:szCs w:val="32"/>
          <w:lang w:val="en-US" w:eastAsia="zh-CN"/>
        </w:rPr>
        <w:t>4</w:t>
      </w:r>
      <w:r>
        <w:rPr>
          <w:rFonts w:hint="eastAsia" w:ascii="仿宋_GB2312" w:hAnsi="仿宋"/>
          <w:color w:val="auto"/>
          <w:szCs w:val="32"/>
        </w:rPr>
        <w:t>.</w:t>
      </w:r>
      <w:r>
        <w:rPr>
          <w:rFonts w:hint="eastAsia" w:ascii="仿宋_GB2312" w:hAnsi="仿宋"/>
          <w:b/>
          <w:color w:val="auto"/>
          <w:szCs w:val="32"/>
        </w:rPr>
        <w:t>一般公共服务（类）纪检监察事务（款）事业运行（项）。</w:t>
      </w:r>
      <w:r>
        <w:rPr>
          <w:rFonts w:hint="eastAsia" w:ascii="仿宋_GB2312" w:hAnsi="仿宋"/>
          <w:color w:val="auto"/>
          <w:szCs w:val="32"/>
        </w:rPr>
        <w:t>年初预算为</w:t>
      </w:r>
      <w:r>
        <w:rPr>
          <w:rFonts w:hint="eastAsia" w:ascii="仿宋_GB2312" w:hAnsi="仿宋"/>
          <w:color w:val="auto"/>
          <w:szCs w:val="32"/>
          <w:lang w:val="en-US" w:eastAsia="zh-CN"/>
        </w:rPr>
        <w:t>108.17</w:t>
      </w:r>
      <w:r>
        <w:rPr>
          <w:rFonts w:hint="eastAsia" w:ascii="仿宋_GB2312" w:hAnsi="仿宋"/>
          <w:color w:val="auto"/>
          <w:szCs w:val="32"/>
        </w:rPr>
        <w:t>万元，支出决算为96.57万元，完成年初预算的</w:t>
      </w:r>
      <w:r>
        <w:rPr>
          <w:rFonts w:hint="eastAsia" w:ascii="仿宋_GB2312" w:hAnsi="仿宋"/>
          <w:color w:val="auto"/>
          <w:szCs w:val="32"/>
          <w:lang w:val="en-US" w:eastAsia="zh-CN"/>
        </w:rPr>
        <w:t>89.28</w:t>
      </w:r>
      <w:r>
        <w:rPr>
          <w:rFonts w:hint="eastAsia" w:ascii="仿宋_GB2312" w:hAnsi="仿宋"/>
          <w:color w:val="auto"/>
          <w:szCs w:val="32"/>
        </w:rPr>
        <w:t>%，决算数小于预算数的主要原因是</w:t>
      </w:r>
      <w:r>
        <w:rPr>
          <w:rFonts w:hint="eastAsia" w:ascii="仿宋_GB2312" w:hAnsi="仿宋"/>
          <w:color w:val="auto"/>
          <w:szCs w:val="32"/>
          <w:lang w:val="en-US" w:eastAsia="zh-CN"/>
        </w:rPr>
        <w:t>年中调出在职人员1名</w:t>
      </w:r>
      <w:r>
        <w:rPr>
          <w:rFonts w:hint="eastAsia" w:ascii="仿宋_GB2312" w:hAnsi="仿宋"/>
          <w:color w:val="auto"/>
          <w:szCs w:val="32"/>
        </w:rPr>
        <w:t>。</w:t>
      </w:r>
    </w:p>
    <w:p>
      <w:pPr>
        <w:ind w:firstLine="640" w:firstLineChars="200"/>
        <w:rPr>
          <w:rFonts w:hint="eastAsia" w:ascii="仿宋" w:hAnsi="仿宋" w:eastAsia="仿宋" w:cs="仿宋"/>
          <w:sz w:val="32"/>
          <w:szCs w:val="32"/>
          <w:lang w:val="en-US" w:eastAsia="zh-CN"/>
        </w:rPr>
      </w:pPr>
      <w:r>
        <w:rPr>
          <w:rFonts w:hint="eastAsia" w:ascii="仿宋_GB2312" w:hAnsi="仿宋"/>
          <w:color w:val="auto"/>
          <w:szCs w:val="32"/>
          <w:lang w:val="en-US" w:eastAsia="zh-CN"/>
        </w:rPr>
        <w:t>5</w:t>
      </w:r>
      <w:r>
        <w:rPr>
          <w:rFonts w:hint="eastAsia" w:ascii="仿宋_GB2312" w:hAnsi="仿宋"/>
          <w:color w:val="auto"/>
          <w:szCs w:val="32"/>
        </w:rPr>
        <w:t>.</w:t>
      </w:r>
      <w:r>
        <w:rPr>
          <w:rFonts w:ascii="仿宋" w:hAnsi="仿宋" w:eastAsia="仿宋" w:cs="仿宋"/>
          <w:b/>
          <w:bCs/>
          <w:sz w:val="32"/>
          <w:szCs w:val="32"/>
        </w:rPr>
        <w:t>一般公共服务（类）纪检监察事务（款）其他纪检监察事务支出（项）</w:t>
      </w:r>
      <w:r>
        <w:rPr>
          <w:rFonts w:hint="eastAsia" w:ascii="仿宋" w:hAnsi="仿宋" w:eastAsia="仿宋" w:cs="仿宋"/>
          <w:b/>
          <w:bCs/>
          <w:sz w:val="32"/>
          <w:szCs w:val="32"/>
        </w:rPr>
        <w:t>。</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877.62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740.59</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84.39</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决算数</w:t>
      </w:r>
      <w:r>
        <w:rPr>
          <w:rFonts w:hint="eastAsia" w:ascii="仿宋" w:hAnsi="仿宋" w:eastAsia="仿宋" w:cs="仿宋"/>
          <w:sz w:val="32"/>
          <w:szCs w:val="32"/>
          <w:lang w:val="en-US" w:eastAsia="zh-CN"/>
        </w:rPr>
        <w:t>小</w:t>
      </w:r>
      <w:r>
        <w:rPr>
          <w:rFonts w:hint="eastAsia" w:ascii="仿宋" w:hAnsi="仿宋" w:eastAsia="仿宋" w:cs="仿宋"/>
          <w:sz w:val="32"/>
          <w:szCs w:val="32"/>
        </w:rPr>
        <w:t>于预算数的主要原因是办案装备采购</w:t>
      </w:r>
      <w:r>
        <w:rPr>
          <w:rFonts w:hint="eastAsia" w:ascii="仿宋" w:hAnsi="仿宋" w:eastAsia="仿宋" w:cs="仿宋"/>
          <w:sz w:val="32"/>
          <w:szCs w:val="32"/>
          <w:lang w:val="en-US" w:eastAsia="zh-CN"/>
        </w:rPr>
        <w:t>项目和黄山市纪检监察机关纪检内网国产化替代项目经费结余。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_GB2312" w:hAnsi="仿宋" w:eastAsia="仿宋_GB2312" w:cs="Times New Roman"/>
          <w:color w:val="auto"/>
          <w:kern w:val="2"/>
          <w:sz w:val="32"/>
          <w:szCs w:val="32"/>
          <w:lang w:val="en-US" w:eastAsia="zh-CN" w:bidi="ar-SA"/>
        </w:rPr>
        <w:t>6.</w:t>
      </w:r>
      <w:r>
        <w:rPr>
          <w:rFonts w:ascii="仿宋" w:hAnsi="仿宋" w:eastAsia="仿宋" w:cs="仿宋"/>
          <w:b/>
          <w:bCs/>
          <w:sz w:val="32"/>
          <w:szCs w:val="32"/>
        </w:rPr>
        <w:t>一般公共服务（类）</w:t>
      </w:r>
      <w:r>
        <w:rPr>
          <w:rFonts w:hint="eastAsia" w:ascii="仿宋" w:hAnsi="仿宋" w:eastAsia="仿宋" w:cs="仿宋"/>
          <w:b/>
          <w:bCs/>
          <w:sz w:val="32"/>
          <w:szCs w:val="32"/>
          <w:lang w:val="en-US" w:eastAsia="zh-CN"/>
        </w:rPr>
        <w:t>组织事务</w:t>
      </w:r>
      <w:r>
        <w:rPr>
          <w:rFonts w:ascii="仿宋" w:hAnsi="仿宋" w:eastAsia="仿宋" w:cs="仿宋"/>
          <w:b/>
          <w:bCs/>
          <w:sz w:val="32"/>
          <w:szCs w:val="32"/>
        </w:rPr>
        <w:t>（款）</w:t>
      </w:r>
      <w:r>
        <w:rPr>
          <w:rFonts w:hint="eastAsia" w:ascii="仿宋" w:hAnsi="仿宋" w:eastAsia="仿宋" w:cs="仿宋"/>
          <w:b/>
          <w:bCs/>
          <w:sz w:val="32"/>
          <w:szCs w:val="32"/>
          <w:lang w:val="en-US" w:eastAsia="zh-CN"/>
        </w:rPr>
        <w:t>其他组织事务支出</w:t>
      </w:r>
      <w:r>
        <w:rPr>
          <w:rFonts w:ascii="仿宋" w:hAnsi="仿宋" w:eastAsia="仿宋" w:cs="仿宋"/>
          <w:b/>
          <w:bCs/>
          <w:sz w:val="32"/>
          <w:szCs w:val="32"/>
        </w:rPr>
        <w:t>（项）</w:t>
      </w:r>
      <w:r>
        <w:rPr>
          <w:rFonts w:hint="eastAsia" w:ascii="仿宋" w:hAnsi="仿宋" w:eastAsia="仿宋" w:cs="仿宋"/>
          <w:b/>
          <w:bCs/>
          <w:sz w:val="32"/>
          <w:szCs w:val="32"/>
        </w:rPr>
        <w:t>。</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3.6</w:t>
      </w:r>
      <w:r>
        <w:rPr>
          <w:rFonts w:hint="eastAsia" w:ascii="仿宋" w:hAnsi="仿宋" w:eastAsia="仿宋" w:cs="仿宋"/>
          <w:sz w:val="32"/>
          <w:szCs w:val="32"/>
        </w:rPr>
        <w:t>万元，决算数</w:t>
      </w:r>
      <w:r>
        <w:rPr>
          <w:rFonts w:hint="eastAsia" w:ascii="仿宋" w:hAnsi="仿宋" w:eastAsia="仿宋" w:cs="仿宋"/>
          <w:sz w:val="32"/>
          <w:szCs w:val="32"/>
          <w:lang w:val="en-US" w:eastAsia="zh-CN"/>
        </w:rPr>
        <w:t>大</w:t>
      </w:r>
      <w:r>
        <w:rPr>
          <w:rFonts w:hint="eastAsia" w:ascii="仿宋" w:hAnsi="仿宋" w:eastAsia="仿宋" w:cs="仿宋"/>
          <w:sz w:val="32"/>
          <w:szCs w:val="32"/>
        </w:rPr>
        <w:t>于预算数的主要原因是</w:t>
      </w:r>
      <w:r>
        <w:rPr>
          <w:rFonts w:hint="eastAsia" w:ascii="仿宋" w:hAnsi="仿宋" w:eastAsia="仿宋" w:cs="仿宋"/>
          <w:sz w:val="32"/>
          <w:szCs w:val="32"/>
          <w:lang w:val="en-US" w:eastAsia="zh-CN"/>
        </w:rPr>
        <w:t>增加2名</w:t>
      </w:r>
      <w:r>
        <w:rPr>
          <w:rFonts w:hint="eastAsia" w:ascii="仿宋" w:hAnsi="仿宋" w:eastAsia="仿宋" w:cs="仿宋"/>
          <w:sz w:val="32"/>
          <w:szCs w:val="32"/>
        </w:rPr>
        <w:t>第八批选派干部2023年生活补助</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ascii="仿宋" w:hAnsi="仿宋" w:eastAsia="仿宋" w:cs="仿宋"/>
          <w:b/>
          <w:bCs/>
          <w:sz w:val="32"/>
          <w:szCs w:val="32"/>
        </w:rPr>
        <w:t>一般公共服务（类）其他共产党事务（款）其他共产党事务（项）</w:t>
      </w:r>
      <w:r>
        <w:rPr>
          <w:rFonts w:hint="eastAsia" w:ascii="仿宋" w:hAnsi="仿宋" w:eastAsia="仿宋" w:cs="仿宋"/>
          <w:b/>
          <w:bCs/>
          <w:sz w:val="32"/>
          <w:szCs w:val="32"/>
        </w:rPr>
        <w:t>。</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4.1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3.45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84.15</w:t>
      </w:r>
      <w:r>
        <w:rPr>
          <w:rFonts w:hint="eastAsia" w:ascii="仿宋" w:hAnsi="仿宋" w:eastAsia="仿宋" w:cs="仿宋"/>
          <w:sz w:val="32"/>
          <w:szCs w:val="32"/>
        </w:rPr>
        <w:t>%。决算数小于预算数的主要原因是基层党组织活动经费部分未使用。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ascii="仿宋" w:hAnsi="仿宋" w:eastAsia="仿宋" w:cs="仿宋"/>
          <w:b/>
          <w:bCs/>
          <w:sz w:val="32"/>
          <w:szCs w:val="32"/>
        </w:rPr>
        <w:t>社会保障和就业（类）行政事业单位养老</w:t>
      </w:r>
      <w:r>
        <w:rPr>
          <w:rFonts w:hint="eastAsia" w:ascii="仿宋" w:hAnsi="仿宋" w:eastAsia="仿宋" w:cs="仿宋"/>
          <w:b/>
          <w:bCs/>
          <w:sz w:val="32"/>
          <w:szCs w:val="32"/>
          <w:lang w:val="en-US" w:eastAsia="zh-CN"/>
        </w:rPr>
        <w:t>支出</w:t>
      </w:r>
      <w:r>
        <w:rPr>
          <w:rFonts w:ascii="仿宋" w:hAnsi="仿宋" w:eastAsia="仿宋" w:cs="仿宋"/>
          <w:b/>
          <w:bCs/>
          <w:sz w:val="32"/>
          <w:szCs w:val="32"/>
        </w:rPr>
        <w:t>（款）行政单位离退休（项）</w:t>
      </w:r>
      <w:r>
        <w:rPr>
          <w:rFonts w:hint="eastAsia" w:ascii="仿宋" w:hAnsi="仿宋" w:eastAsia="仿宋" w:cs="仿宋"/>
          <w:b/>
          <w:bCs/>
          <w:sz w:val="32"/>
          <w:szCs w:val="32"/>
        </w:rPr>
        <w:t>。</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105.12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165.63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157.56</w:t>
      </w:r>
      <w:r>
        <w:rPr>
          <w:rFonts w:hint="eastAsia" w:ascii="仿宋" w:hAnsi="仿宋" w:eastAsia="仿宋" w:cs="仿宋"/>
          <w:sz w:val="32"/>
          <w:szCs w:val="32"/>
        </w:rPr>
        <w:t>%，决算数大于预算数的主要原因是年中追加行政单位离退休人员慰问金支出。</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9.</w:t>
      </w:r>
      <w:r>
        <w:rPr>
          <w:rFonts w:ascii="仿宋" w:hAnsi="仿宋" w:eastAsia="仿宋" w:cs="仿宋"/>
          <w:b/>
          <w:bCs/>
          <w:sz w:val="32"/>
          <w:szCs w:val="32"/>
        </w:rPr>
        <w:t>社会保障和就业（类）行政事业单位养老</w:t>
      </w:r>
      <w:r>
        <w:rPr>
          <w:rFonts w:hint="eastAsia" w:ascii="仿宋" w:hAnsi="仿宋" w:eastAsia="仿宋" w:cs="仿宋"/>
          <w:b/>
          <w:bCs/>
          <w:sz w:val="32"/>
          <w:szCs w:val="32"/>
          <w:lang w:val="en-US" w:eastAsia="zh-CN"/>
        </w:rPr>
        <w:t>支出</w:t>
      </w:r>
      <w:r>
        <w:rPr>
          <w:rFonts w:ascii="仿宋" w:hAnsi="仿宋" w:eastAsia="仿宋" w:cs="仿宋"/>
          <w:b/>
          <w:bCs/>
          <w:sz w:val="32"/>
          <w:szCs w:val="32"/>
        </w:rPr>
        <w:t>（款）机关事业单位基本养老保险缴费</w:t>
      </w:r>
      <w:r>
        <w:rPr>
          <w:rFonts w:hint="eastAsia" w:ascii="仿宋" w:hAnsi="仿宋" w:eastAsia="仿宋" w:cs="仿宋"/>
          <w:b/>
          <w:bCs/>
          <w:sz w:val="32"/>
          <w:szCs w:val="32"/>
          <w:lang w:val="en-US" w:eastAsia="zh-CN"/>
        </w:rPr>
        <w:t>支出</w:t>
      </w:r>
      <w:r>
        <w:rPr>
          <w:rFonts w:ascii="仿宋" w:hAnsi="仿宋" w:eastAsia="仿宋" w:cs="仿宋"/>
          <w:b/>
          <w:bCs/>
          <w:sz w:val="32"/>
          <w:szCs w:val="32"/>
        </w:rPr>
        <w:t>（项）</w:t>
      </w:r>
      <w:r>
        <w:rPr>
          <w:rFonts w:hint="eastAsia" w:ascii="仿宋" w:hAnsi="仿宋" w:eastAsia="仿宋" w:cs="仿宋"/>
          <w:b/>
          <w:bCs/>
          <w:sz w:val="32"/>
          <w:szCs w:val="32"/>
        </w:rPr>
        <w:t>。</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174.43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219.14</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125.63</w:t>
      </w:r>
      <w:r>
        <w:rPr>
          <w:rFonts w:hint="eastAsia" w:ascii="仿宋" w:hAnsi="仿宋" w:eastAsia="仿宋" w:cs="仿宋"/>
          <w:sz w:val="32"/>
          <w:szCs w:val="32"/>
        </w:rPr>
        <w:t>%，决算数大于预算数的主要原因是</w:t>
      </w:r>
      <w:r>
        <w:rPr>
          <w:rFonts w:hint="eastAsia" w:ascii="仿宋" w:hAnsi="仿宋" w:eastAsia="仿宋" w:cs="仿宋"/>
          <w:sz w:val="32"/>
          <w:szCs w:val="32"/>
          <w:lang w:val="en-US" w:eastAsia="zh-CN"/>
        </w:rPr>
        <w:t>社保基数调整</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10.</w:t>
      </w:r>
      <w:r>
        <w:rPr>
          <w:rFonts w:ascii="仿宋" w:hAnsi="仿宋" w:eastAsia="仿宋" w:cs="仿宋"/>
          <w:b/>
          <w:bCs/>
          <w:sz w:val="32"/>
          <w:szCs w:val="32"/>
        </w:rPr>
        <w:t>社会保障和就业（类）行政事业单位养老</w:t>
      </w:r>
      <w:r>
        <w:rPr>
          <w:rFonts w:hint="eastAsia" w:ascii="仿宋" w:hAnsi="仿宋" w:eastAsia="仿宋" w:cs="仿宋"/>
          <w:b/>
          <w:bCs/>
          <w:sz w:val="32"/>
          <w:szCs w:val="32"/>
          <w:lang w:val="en-US" w:eastAsia="zh-CN"/>
        </w:rPr>
        <w:t>支出</w:t>
      </w:r>
      <w:r>
        <w:rPr>
          <w:rFonts w:ascii="仿宋" w:hAnsi="仿宋" w:eastAsia="仿宋" w:cs="仿宋"/>
          <w:b/>
          <w:bCs/>
          <w:sz w:val="32"/>
          <w:szCs w:val="32"/>
        </w:rPr>
        <w:t>（款）机关事业单位职业年金缴费</w:t>
      </w:r>
      <w:r>
        <w:rPr>
          <w:rFonts w:hint="eastAsia" w:ascii="仿宋" w:hAnsi="仿宋" w:eastAsia="仿宋" w:cs="仿宋"/>
          <w:b/>
          <w:bCs/>
          <w:sz w:val="32"/>
          <w:szCs w:val="32"/>
          <w:lang w:val="en-US" w:eastAsia="zh-CN"/>
        </w:rPr>
        <w:t>支出</w:t>
      </w:r>
      <w:r>
        <w:rPr>
          <w:rFonts w:ascii="仿宋" w:hAnsi="仿宋" w:eastAsia="仿宋" w:cs="仿宋"/>
          <w:b/>
          <w:bCs/>
          <w:sz w:val="32"/>
          <w:szCs w:val="32"/>
        </w:rPr>
        <w:t>（项）</w:t>
      </w:r>
      <w:r>
        <w:rPr>
          <w:rFonts w:hint="eastAsia" w:ascii="仿宋" w:hAnsi="仿宋" w:eastAsia="仿宋" w:cs="仿宋"/>
          <w:b/>
          <w:bCs/>
          <w:sz w:val="32"/>
          <w:szCs w:val="32"/>
        </w:rPr>
        <w:t>。</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87.21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144.62</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165.83</w:t>
      </w:r>
      <w:r>
        <w:rPr>
          <w:rFonts w:hint="eastAsia" w:ascii="仿宋" w:hAnsi="仿宋" w:eastAsia="仿宋" w:cs="仿宋"/>
          <w:sz w:val="32"/>
          <w:szCs w:val="32"/>
        </w:rPr>
        <w:t>%，决算数</w:t>
      </w:r>
      <w:r>
        <w:rPr>
          <w:rFonts w:hint="eastAsia" w:ascii="仿宋" w:hAnsi="仿宋" w:eastAsia="仿宋" w:cs="仿宋"/>
          <w:sz w:val="32"/>
          <w:szCs w:val="32"/>
          <w:lang w:val="en-US" w:eastAsia="zh-CN"/>
        </w:rPr>
        <w:t>大</w:t>
      </w:r>
      <w:r>
        <w:rPr>
          <w:rFonts w:hint="eastAsia" w:ascii="仿宋" w:hAnsi="仿宋" w:eastAsia="仿宋" w:cs="仿宋"/>
          <w:sz w:val="32"/>
          <w:szCs w:val="32"/>
        </w:rPr>
        <w:t>于预算数的主要原因是</w:t>
      </w:r>
      <w:r>
        <w:rPr>
          <w:rFonts w:hint="eastAsia" w:ascii="仿宋" w:hAnsi="仿宋" w:eastAsia="仿宋" w:cs="仿宋"/>
          <w:sz w:val="32"/>
          <w:szCs w:val="32"/>
          <w:lang w:val="en-US" w:eastAsia="zh-CN"/>
        </w:rPr>
        <w:t>年金做实增加及基数调整</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11.</w:t>
      </w:r>
      <w:r>
        <w:rPr>
          <w:rFonts w:ascii="仿宋" w:hAnsi="仿宋" w:eastAsia="仿宋" w:cs="仿宋"/>
          <w:b/>
          <w:bCs/>
          <w:sz w:val="32"/>
          <w:szCs w:val="32"/>
        </w:rPr>
        <w:t>社会保障和就业（类）</w:t>
      </w:r>
      <w:r>
        <w:rPr>
          <w:rFonts w:hint="eastAsia" w:ascii="仿宋" w:hAnsi="仿宋" w:eastAsia="仿宋" w:cs="仿宋"/>
          <w:b/>
          <w:bCs/>
          <w:sz w:val="32"/>
          <w:szCs w:val="32"/>
          <w:lang w:val="en-US" w:eastAsia="zh-CN"/>
        </w:rPr>
        <w:t>抚恤</w:t>
      </w:r>
      <w:r>
        <w:rPr>
          <w:rFonts w:ascii="仿宋" w:hAnsi="仿宋" w:eastAsia="仿宋" w:cs="仿宋"/>
          <w:b/>
          <w:bCs/>
          <w:sz w:val="32"/>
          <w:szCs w:val="32"/>
        </w:rPr>
        <w:t>（款）</w:t>
      </w:r>
      <w:r>
        <w:rPr>
          <w:rFonts w:hint="eastAsia" w:ascii="仿宋" w:hAnsi="仿宋" w:eastAsia="仿宋" w:cs="仿宋"/>
          <w:b/>
          <w:bCs/>
          <w:sz w:val="32"/>
          <w:szCs w:val="32"/>
          <w:lang w:val="en-US" w:eastAsia="zh-CN"/>
        </w:rPr>
        <w:t>死亡抚恤</w:t>
      </w:r>
      <w:r>
        <w:rPr>
          <w:rFonts w:ascii="仿宋" w:hAnsi="仿宋" w:eastAsia="仿宋" w:cs="仿宋"/>
          <w:b/>
          <w:bCs/>
          <w:sz w:val="32"/>
          <w:szCs w:val="32"/>
        </w:rPr>
        <w:t>（项）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37.28</w:t>
      </w:r>
      <w:r>
        <w:rPr>
          <w:rFonts w:hint="eastAsia" w:ascii="仿宋" w:hAnsi="仿宋" w:eastAsia="仿宋" w:cs="仿宋"/>
          <w:sz w:val="32"/>
          <w:szCs w:val="32"/>
        </w:rPr>
        <w:t>万元，决算数大于预算数的主要原因是在职人员</w:t>
      </w:r>
      <w:r>
        <w:rPr>
          <w:rFonts w:hint="eastAsia" w:ascii="仿宋" w:hAnsi="仿宋" w:eastAsia="仿宋" w:cs="仿宋"/>
          <w:sz w:val="32"/>
          <w:szCs w:val="32"/>
          <w:lang w:val="en-US" w:eastAsia="zh-CN"/>
        </w:rPr>
        <w:t>死亡抚恤</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11.</w:t>
      </w:r>
      <w:r>
        <w:rPr>
          <w:rFonts w:ascii="仿宋" w:hAnsi="仿宋" w:eastAsia="仿宋" w:cs="仿宋"/>
          <w:b/>
          <w:bCs/>
          <w:sz w:val="32"/>
          <w:szCs w:val="32"/>
        </w:rPr>
        <w:t>卫生健康</w:t>
      </w:r>
      <w:r>
        <w:rPr>
          <w:rFonts w:hint="eastAsia" w:ascii="仿宋" w:hAnsi="仿宋" w:eastAsia="仿宋" w:cs="仿宋"/>
          <w:b/>
          <w:bCs/>
          <w:sz w:val="32"/>
          <w:szCs w:val="32"/>
          <w:lang w:val="en-US" w:eastAsia="zh-CN"/>
        </w:rPr>
        <w:t>支出</w:t>
      </w:r>
      <w:r>
        <w:rPr>
          <w:rFonts w:ascii="仿宋" w:hAnsi="仿宋" w:eastAsia="仿宋" w:cs="仿宋"/>
          <w:b/>
          <w:bCs/>
          <w:sz w:val="32"/>
          <w:szCs w:val="32"/>
        </w:rPr>
        <w:t>（类）行政事业单位医疗（款）行政单位医疗（项）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65.71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64.85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98.69</w:t>
      </w:r>
      <w:r>
        <w:rPr>
          <w:rFonts w:hint="eastAsia" w:ascii="仿宋" w:hAnsi="仿宋" w:eastAsia="仿宋" w:cs="仿宋"/>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．卫生健康（类）行政事业单位医疗（款）事业单位医疗（项）。</w:t>
      </w:r>
      <w:r>
        <w:rPr>
          <w:rFonts w:hint="eastAsia" w:ascii="仿宋" w:hAnsi="仿宋" w:eastAsia="仿宋" w:cs="仿宋"/>
          <w:sz w:val="32"/>
          <w:szCs w:val="32"/>
        </w:rPr>
        <w:t>年初预算为2.15万元，支出决算为1.87万元，完成年初预算的86.98%，决算数小于预算数的主要原因是年中调出在职人员1名。</w:t>
      </w:r>
    </w:p>
    <w:p>
      <w:pPr>
        <w:ind w:firstLine="643" w:firstLineChars="200"/>
        <w:rPr>
          <w:rFonts w:hint="eastAsia" w:ascii="仿宋" w:hAnsi="仿宋" w:eastAsia="仿宋" w:cs="仿宋"/>
          <w:sz w:val="32"/>
          <w:szCs w:val="32"/>
        </w:rPr>
      </w:pPr>
      <w:r>
        <w:rPr>
          <w:rFonts w:hint="eastAsia" w:ascii="仿宋_GB2312" w:hAnsi="仿宋"/>
          <w:b/>
          <w:bCs/>
          <w:color w:val="auto"/>
          <w:szCs w:val="32"/>
          <w:lang w:val="en-US" w:eastAsia="zh-CN"/>
        </w:rPr>
        <w:t>13</w:t>
      </w:r>
      <w:r>
        <w:rPr>
          <w:rFonts w:hint="eastAsia" w:ascii="仿宋_GB2312" w:hAnsi="仿宋"/>
          <w:b/>
          <w:bCs/>
          <w:color w:val="auto"/>
          <w:szCs w:val="32"/>
        </w:rPr>
        <w:t>．卫</w:t>
      </w:r>
      <w:r>
        <w:rPr>
          <w:rFonts w:hint="eastAsia" w:ascii="仿宋_GB2312" w:hAnsi="仿宋"/>
          <w:b/>
          <w:color w:val="auto"/>
          <w:szCs w:val="32"/>
        </w:rPr>
        <w:t>生健康（类）行政事业单位医疗（款）其他行政事业单位医疗（项）。</w:t>
      </w:r>
      <w:r>
        <w:rPr>
          <w:rFonts w:hint="eastAsia" w:ascii="仿宋_GB2312" w:hAnsi="仿宋"/>
          <w:color w:val="auto"/>
          <w:szCs w:val="32"/>
        </w:rPr>
        <w:t>年初预算为</w:t>
      </w:r>
      <w:r>
        <w:rPr>
          <w:rFonts w:hint="eastAsia" w:ascii="仿宋_GB2312" w:hAnsi="仿宋"/>
          <w:color w:val="auto"/>
          <w:szCs w:val="32"/>
          <w:lang w:val="en-US" w:eastAsia="zh-CN"/>
        </w:rPr>
        <w:t>0.15</w:t>
      </w:r>
      <w:r>
        <w:rPr>
          <w:rFonts w:hint="eastAsia" w:ascii="仿宋_GB2312" w:hAnsi="仿宋"/>
          <w:color w:val="auto"/>
          <w:szCs w:val="32"/>
        </w:rPr>
        <w:t>万元，支出决算为</w:t>
      </w:r>
      <w:r>
        <w:rPr>
          <w:rFonts w:hint="eastAsia" w:ascii="仿宋_GB2312" w:hAnsi="仿宋"/>
          <w:color w:val="auto"/>
          <w:szCs w:val="32"/>
          <w:lang w:val="en-US" w:eastAsia="zh-CN"/>
        </w:rPr>
        <w:t>0.15</w:t>
      </w:r>
      <w:r>
        <w:rPr>
          <w:rFonts w:hint="eastAsia" w:ascii="仿宋_GB2312" w:hAnsi="仿宋"/>
          <w:color w:val="auto"/>
          <w:szCs w:val="32"/>
        </w:rPr>
        <w:t>万元，完成年初预算的</w:t>
      </w:r>
      <w:r>
        <w:rPr>
          <w:rFonts w:hint="eastAsia" w:ascii="仿宋_GB2312" w:hAnsi="仿宋"/>
          <w:color w:val="auto"/>
          <w:szCs w:val="32"/>
          <w:lang w:val="en-US" w:eastAsia="zh-CN"/>
        </w:rPr>
        <w:t>100</w:t>
      </w:r>
      <w:r>
        <w:rPr>
          <w:rFonts w:hint="eastAsia" w:ascii="仿宋_GB2312" w:hAnsi="仿宋"/>
          <w:color w:val="auto"/>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仿宋" w:eastAsia="楷体_GB2312"/>
          <w:color w:val="auto"/>
          <w:szCs w:val="32"/>
        </w:rPr>
      </w:pPr>
      <w:r>
        <w:rPr>
          <w:rFonts w:hint="eastAsia" w:ascii="仿宋" w:hAnsi="仿宋" w:eastAsia="仿宋" w:cs="仿宋"/>
          <w:b/>
          <w:bCs/>
          <w:sz w:val="32"/>
          <w:szCs w:val="32"/>
          <w:lang w:val="en-US" w:eastAsia="zh-CN"/>
        </w:rPr>
        <w:t>14.</w:t>
      </w:r>
      <w:r>
        <w:rPr>
          <w:rFonts w:ascii="仿宋" w:hAnsi="仿宋" w:eastAsia="仿宋" w:cs="仿宋"/>
          <w:b/>
          <w:bCs/>
          <w:sz w:val="32"/>
          <w:szCs w:val="32"/>
        </w:rPr>
        <w:t>住房保障</w:t>
      </w:r>
      <w:r>
        <w:rPr>
          <w:rFonts w:hint="eastAsia" w:ascii="仿宋" w:hAnsi="仿宋" w:eastAsia="仿宋" w:cs="仿宋"/>
          <w:b/>
          <w:bCs/>
          <w:sz w:val="32"/>
          <w:szCs w:val="32"/>
          <w:lang w:val="en-US" w:eastAsia="zh-CN"/>
        </w:rPr>
        <w:t>支出</w:t>
      </w:r>
      <w:r>
        <w:rPr>
          <w:rFonts w:hint="eastAsia" w:ascii="仿宋" w:hAnsi="仿宋" w:eastAsia="仿宋" w:cs="仿宋"/>
          <w:b/>
          <w:bCs/>
          <w:sz w:val="32"/>
          <w:szCs w:val="32"/>
        </w:rPr>
        <w:t>（类）住房改革</w:t>
      </w:r>
      <w:r>
        <w:rPr>
          <w:rFonts w:hint="eastAsia" w:ascii="仿宋" w:hAnsi="仿宋" w:eastAsia="仿宋" w:cs="仿宋"/>
          <w:b/>
          <w:bCs/>
          <w:sz w:val="32"/>
          <w:szCs w:val="32"/>
          <w:lang w:val="en-US" w:eastAsia="zh-CN"/>
        </w:rPr>
        <w:t>支出</w:t>
      </w:r>
      <w:r>
        <w:rPr>
          <w:rFonts w:hint="eastAsia" w:ascii="仿宋" w:hAnsi="仿宋" w:eastAsia="仿宋" w:cs="仿宋"/>
          <w:b/>
          <w:bCs/>
          <w:sz w:val="32"/>
          <w:szCs w:val="32"/>
        </w:rPr>
        <w:t>（款）住房公积金（项）</w:t>
      </w:r>
      <w:r>
        <w:rPr>
          <w:rFonts w:hint="eastAsia" w:ascii="仿宋" w:hAnsi="仿宋" w:eastAsia="仿宋" w:cs="仿宋"/>
          <w:sz w:val="32"/>
          <w:szCs w:val="32"/>
        </w:rPr>
        <w:t>。年初预算为</w:t>
      </w:r>
      <w:r>
        <w:rPr>
          <w:rFonts w:hint="eastAsia" w:ascii="仿宋" w:hAnsi="仿宋" w:eastAsia="仿宋" w:cs="仿宋"/>
          <w:sz w:val="32"/>
          <w:szCs w:val="32"/>
          <w:lang w:val="en-US" w:eastAsia="zh-CN"/>
        </w:rPr>
        <w:t>139.23</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130.65</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93.84</w:t>
      </w:r>
      <w:r>
        <w:rPr>
          <w:rFonts w:hint="eastAsia" w:ascii="仿宋" w:hAnsi="仿宋" w:eastAsia="仿宋" w:cs="仿宋"/>
          <w:sz w:val="32"/>
          <w:szCs w:val="32"/>
        </w:rPr>
        <w:t>%，决算数</w:t>
      </w:r>
      <w:r>
        <w:rPr>
          <w:rFonts w:hint="eastAsia" w:ascii="仿宋" w:hAnsi="仿宋" w:eastAsia="仿宋" w:cs="仿宋"/>
          <w:sz w:val="32"/>
          <w:szCs w:val="32"/>
          <w:lang w:val="en-US" w:eastAsia="zh-CN"/>
        </w:rPr>
        <w:t>小</w:t>
      </w:r>
      <w:r>
        <w:rPr>
          <w:rFonts w:hint="eastAsia" w:ascii="仿宋" w:hAnsi="仿宋" w:eastAsia="仿宋" w:cs="仿宋"/>
          <w:sz w:val="32"/>
          <w:szCs w:val="32"/>
        </w:rPr>
        <w:t>于预算数的主要原因是</w:t>
      </w:r>
      <w:r>
        <w:rPr>
          <w:rFonts w:hint="eastAsia" w:ascii="仿宋" w:hAnsi="仿宋" w:eastAsia="仿宋" w:cs="仿宋"/>
          <w:sz w:val="32"/>
          <w:szCs w:val="32"/>
          <w:lang w:val="en-US" w:eastAsia="zh-CN"/>
        </w:rPr>
        <w:t>2023年退休人员增加，在职人员减少</w:t>
      </w:r>
      <w:r>
        <w:rPr>
          <w:rFonts w:hint="eastAsia" w:ascii="仿宋" w:hAnsi="仿宋" w:eastAsia="仿宋" w:cs="仿宋"/>
          <w:sz w:val="32"/>
          <w:szCs w:val="32"/>
        </w:rPr>
        <w:t>。</w:t>
      </w:r>
    </w:p>
    <w:p>
      <w:pPr>
        <w:ind w:firstLine="640" w:firstLineChars="200"/>
        <w:rPr>
          <w:rFonts w:hint="eastAsia" w:ascii="黑体" w:hAnsi="仿宋" w:eastAsia="黑体"/>
          <w:color w:val="auto"/>
          <w:szCs w:val="32"/>
        </w:rPr>
      </w:pPr>
      <w:r>
        <w:rPr>
          <w:rFonts w:hint="eastAsia" w:ascii="黑体" w:hAnsi="仿宋" w:eastAsia="黑体"/>
          <w:color w:val="auto"/>
          <w:szCs w:val="32"/>
        </w:rPr>
        <w:t>六、一般公共预算财政拨款基本支出决算情况说明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年度财政拨款基本支出</w:t>
      </w:r>
      <w:r>
        <w:rPr>
          <w:rFonts w:hint="eastAsia" w:ascii="仿宋_GB2312" w:hAnsi="仿宋"/>
          <w:color w:val="auto"/>
          <w:szCs w:val="32"/>
          <w:lang w:val="en-US" w:eastAsia="zh-CN"/>
        </w:rPr>
        <w:t>5536.85</w:t>
      </w:r>
      <w:r>
        <w:rPr>
          <w:rFonts w:hint="eastAsia" w:ascii="仿宋_GB2312" w:hAnsi="仿宋"/>
          <w:color w:val="auto"/>
          <w:szCs w:val="32"/>
        </w:rPr>
        <w:t>万元，其中：人员经费</w:t>
      </w:r>
      <w:r>
        <w:rPr>
          <w:rFonts w:hint="eastAsia" w:ascii="仿宋_GB2312" w:hAnsi="仿宋"/>
          <w:color w:val="auto"/>
          <w:szCs w:val="32"/>
          <w:lang w:val="en-US" w:eastAsia="zh-CN"/>
        </w:rPr>
        <w:t>2296.21</w:t>
      </w:r>
      <w:r>
        <w:rPr>
          <w:rFonts w:hint="eastAsia" w:ascii="仿宋_GB2312" w:hAnsi="仿宋"/>
          <w:color w:val="auto"/>
          <w:szCs w:val="32"/>
        </w:rPr>
        <w:t>万元，主要包括:基本工资、津贴补贴、奖金、伙食补助费、绩效工资、机关事业单位基本养老保险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费、职业年金缴费、职工基本医疗保险缴费、公务员医疗补助缴费、其他社会保障缴费、住房公积金、医疗费、其他工资福利支出、离休费、退休费、抚恤金、</w:t>
      </w:r>
      <w:r>
        <w:rPr>
          <w:rFonts w:hint="eastAsia" w:ascii="仿宋_GB2312" w:hAnsi="仿宋"/>
          <w:color w:val="auto"/>
          <w:szCs w:val="32"/>
          <w:lang w:eastAsia="zh-CN"/>
        </w:rPr>
        <w:t>其他对个人和家庭的补助支出</w:t>
      </w:r>
      <w:r>
        <w:rPr>
          <w:rFonts w:hint="eastAsia" w:ascii="仿宋_GB2312" w:hAnsi="仿宋"/>
          <w:color w:val="auto"/>
          <w:szCs w:val="32"/>
        </w:rPr>
        <w:t>；公用经费</w:t>
      </w:r>
      <w:r>
        <w:rPr>
          <w:rFonts w:hint="eastAsia" w:ascii="仿宋_GB2312" w:hAnsi="仿宋"/>
          <w:color w:val="auto"/>
          <w:szCs w:val="32"/>
          <w:lang w:val="en-US" w:eastAsia="zh-CN"/>
        </w:rPr>
        <w:t>220.05</w:t>
      </w:r>
      <w:r>
        <w:rPr>
          <w:rFonts w:hint="eastAsia" w:ascii="仿宋_GB2312" w:hAnsi="仿宋"/>
          <w:color w:val="auto"/>
          <w:szCs w:val="32"/>
        </w:rPr>
        <w:t>万元，主要包括：办公费、印刷费、水费、电费、邮电费、物业管理费、差旅费、维修（护）费、租赁费、会议费、培训费、公务接待费、委托业务费、工会经费、福利费、公务用车运行维护费、其他交通费用、</w:t>
      </w:r>
      <w:r>
        <w:rPr>
          <w:rFonts w:hint="eastAsia" w:ascii="仿宋_GB2312" w:hAnsi="仿宋"/>
          <w:color w:val="auto"/>
          <w:szCs w:val="32"/>
          <w:lang w:eastAsia="zh-CN"/>
        </w:rPr>
        <w:t>其他商品和服务支出</w:t>
      </w:r>
      <w:r>
        <w:rPr>
          <w:rFonts w:hint="eastAsia" w:ascii="仿宋_GB2312" w:hAnsi="仿宋"/>
          <w:color w:val="auto"/>
          <w:szCs w:val="32"/>
        </w:rPr>
        <w:t>、其他支出等。</w:t>
      </w:r>
    </w:p>
    <w:p>
      <w:pPr>
        <w:ind w:firstLine="640" w:firstLineChars="200"/>
        <w:rPr>
          <w:rFonts w:hint="eastAsia" w:ascii="黑体" w:hAnsi="黑体" w:eastAsia="黑体"/>
          <w:color w:val="auto"/>
          <w:szCs w:val="32"/>
        </w:rPr>
      </w:pPr>
      <w:r>
        <w:rPr>
          <w:rFonts w:hint="eastAsia" w:ascii="黑体" w:hAnsi="仿宋" w:eastAsia="黑体"/>
          <w:color w:val="auto"/>
          <w:szCs w:val="32"/>
        </w:rPr>
        <w:t>七、</w:t>
      </w:r>
      <w:r>
        <w:rPr>
          <w:rFonts w:hint="eastAsia" w:ascii="黑体" w:hAnsi="黑体" w:eastAsia="黑体"/>
          <w:color w:val="auto"/>
          <w:szCs w:val="32"/>
        </w:rPr>
        <w:t>政府性基金</w:t>
      </w:r>
      <w:r>
        <w:rPr>
          <w:rFonts w:hint="eastAsia" w:ascii="黑体" w:hAnsi="黑体" w:eastAsia="黑体"/>
          <w:color w:val="auto"/>
          <w:szCs w:val="32"/>
          <w:lang w:eastAsia="zh-CN"/>
        </w:rPr>
        <w:t>预算</w:t>
      </w:r>
      <w:r>
        <w:rPr>
          <w:rFonts w:hint="eastAsia" w:ascii="黑体" w:hAnsi="黑体" w:eastAsia="黑体"/>
          <w:color w:val="auto"/>
          <w:szCs w:val="32"/>
        </w:rPr>
        <w:t>财政拨款收入支出决算情况说明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年度政府性基金预算财政拨款年初结转和结余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万元，本年支出</w:t>
      </w:r>
      <w:r>
        <w:rPr>
          <w:rFonts w:hint="eastAsia" w:ascii="仿宋_GB2312" w:hAnsi="仿宋"/>
          <w:color w:val="auto"/>
          <w:szCs w:val="32"/>
          <w:lang w:val="en-US" w:eastAsia="zh-CN"/>
        </w:rPr>
        <w:t>0</w:t>
      </w:r>
      <w:r>
        <w:rPr>
          <w:rFonts w:hint="eastAsia" w:ascii="仿宋_GB2312" w:hAnsi="仿宋"/>
          <w:color w:val="auto"/>
          <w:szCs w:val="32"/>
        </w:rPr>
        <w:t>万元，年末结转和结余</w:t>
      </w:r>
      <w:r>
        <w:rPr>
          <w:rFonts w:hint="eastAsia" w:ascii="仿宋_GB2312" w:hAnsi="仿宋"/>
          <w:color w:val="auto"/>
          <w:szCs w:val="32"/>
          <w:lang w:val="en-US" w:eastAsia="zh-CN"/>
        </w:rPr>
        <w:t>0</w:t>
      </w:r>
      <w:r>
        <w:rPr>
          <w:rFonts w:hint="eastAsia" w:ascii="仿宋_GB2312" w:hAnsi="仿宋"/>
          <w:color w:val="auto"/>
          <w:szCs w:val="32"/>
        </w:rPr>
        <w:t>万元。具体情况说明如下：</w:t>
      </w:r>
    </w:p>
    <w:p>
      <w:pPr>
        <w:ind w:firstLine="640" w:firstLineChars="200"/>
        <w:rPr>
          <w:rFonts w:hint="eastAsia" w:ascii="仿宋_GB2312" w:hAnsi="仿宋"/>
          <w:color w:val="auto"/>
          <w:szCs w:val="32"/>
          <w:lang w:eastAsia="zh-CN"/>
        </w:rPr>
      </w:pPr>
      <w:r>
        <w:rPr>
          <w:rFonts w:hint="eastAsia" w:ascii="仿宋_GB2312" w:hAnsi="仿宋"/>
          <w:color w:val="auto"/>
          <w:szCs w:val="32"/>
          <w:lang w:val="en-US" w:eastAsia="zh-CN"/>
        </w:rPr>
        <w:t>黄山市纪委监委部门</w:t>
      </w:r>
      <w:r>
        <w:rPr>
          <w:rFonts w:hint="eastAsia" w:ascii="仿宋_GB2312" w:hAnsi="仿宋"/>
          <w:color w:val="auto"/>
          <w:szCs w:val="32"/>
        </w:rPr>
        <w:t>没有政府性基金</w:t>
      </w:r>
      <w:r>
        <w:rPr>
          <w:rFonts w:hint="eastAsia" w:ascii="仿宋_GB2312" w:hAnsi="仿宋"/>
          <w:color w:val="auto"/>
          <w:szCs w:val="32"/>
          <w:lang w:eastAsia="zh-CN"/>
        </w:rPr>
        <w:t>预算</w:t>
      </w:r>
      <w:r>
        <w:rPr>
          <w:rFonts w:hint="eastAsia" w:ascii="仿宋_GB2312" w:hAnsi="仿宋"/>
          <w:color w:val="auto"/>
          <w:szCs w:val="32"/>
        </w:rPr>
        <w:t>收入，也没有使用政府性基金</w:t>
      </w:r>
      <w:r>
        <w:rPr>
          <w:rFonts w:hint="eastAsia" w:ascii="仿宋_GB2312" w:hAnsi="仿宋"/>
          <w:color w:val="auto"/>
          <w:szCs w:val="32"/>
          <w:lang w:eastAsia="zh-CN"/>
        </w:rPr>
        <w:t>预算</w:t>
      </w:r>
      <w:r>
        <w:rPr>
          <w:rFonts w:hint="eastAsia" w:ascii="仿宋_GB2312" w:hAnsi="仿宋"/>
          <w:color w:val="auto"/>
          <w:szCs w:val="32"/>
        </w:rPr>
        <w:t>安排的支出</w:t>
      </w:r>
      <w:r>
        <w:rPr>
          <w:rFonts w:hint="eastAsia" w:ascii="仿宋_GB2312" w:hAnsi="仿宋"/>
          <w:color w:val="auto"/>
          <w:szCs w:val="32"/>
          <w:lang w:eastAsia="zh-CN"/>
        </w:rPr>
        <w:t>。</w:t>
      </w:r>
    </w:p>
    <w:p>
      <w:pPr>
        <w:ind w:firstLine="640" w:firstLineChars="200"/>
        <w:rPr>
          <w:rFonts w:hint="eastAsia" w:ascii="黑体" w:hAnsi="黑体" w:eastAsia="黑体"/>
          <w:color w:val="auto"/>
          <w:szCs w:val="32"/>
        </w:rPr>
      </w:pPr>
      <w:r>
        <w:rPr>
          <w:rFonts w:hint="eastAsia" w:ascii="黑体" w:hAnsi="黑体" w:eastAsia="黑体"/>
          <w:color w:val="auto"/>
          <w:szCs w:val="32"/>
        </w:rPr>
        <w:t>八、国有资本经营预算财政拨款支出情况说明</w:t>
      </w:r>
    </w:p>
    <w:p>
      <w:pPr>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年度国有资本经营预算财政拨款年初结转和结余</w:t>
      </w:r>
      <w:r>
        <w:rPr>
          <w:rFonts w:hint="eastAsia" w:ascii="仿宋_GB2312" w:hAnsi="仿宋"/>
          <w:color w:val="auto"/>
          <w:szCs w:val="32"/>
          <w:lang w:val="en-US" w:eastAsia="zh-CN"/>
        </w:rPr>
        <w:t>0</w:t>
      </w:r>
      <w:r>
        <w:rPr>
          <w:rFonts w:hint="eastAsia" w:ascii="仿宋_GB2312" w:hAnsi="仿宋"/>
          <w:color w:val="auto"/>
          <w:szCs w:val="32"/>
        </w:rPr>
        <w:t>万元，本年收入</w:t>
      </w:r>
      <w:r>
        <w:rPr>
          <w:rFonts w:hint="eastAsia" w:ascii="仿宋_GB2312" w:hAnsi="仿宋"/>
          <w:color w:val="auto"/>
          <w:szCs w:val="32"/>
          <w:lang w:val="en-US" w:eastAsia="zh-CN"/>
        </w:rPr>
        <w:t>0</w:t>
      </w:r>
      <w:r>
        <w:rPr>
          <w:rFonts w:hint="eastAsia" w:ascii="仿宋_GB2312" w:hAnsi="仿宋"/>
          <w:color w:val="auto"/>
          <w:szCs w:val="32"/>
        </w:rPr>
        <w:t>万元，本年支出</w:t>
      </w:r>
      <w:r>
        <w:rPr>
          <w:rFonts w:hint="eastAsia" w:ascii="仿宋_GB2312" w:hAnsi="仿宋"/>
          <w:color w:val="auto"/>
          <w:szCs w:val="32"/>
          <w:lang w:val="en-US" w:eastAsia="zh-CN"/>
        </w:rPr>
        <w:t>0</w:t>
      </w:r>
      <w:r>
        <w:rPr>
          <w:rFonts w:hint="eastAsia" w:ascii="仿宋_GB2312" w:hAnsi="仿宋"/>
          <w:color w:val="auto"/>
          <w:szCs w:val="32"/>
        </w:rPr>
        <w:t>万元，年末结转和结余XX万元。具体情况说明如下：</w:t>
      </w:r>
    </w:p>
    <w:p>
      <w:pPr>
        <w:ind w:firstLine="640" w:firstLineChars="200"/>
        <w:rPr>
          <w:rFonts w:hint="eastAsia" w:ascii="楷体_GB2312" w:hAnsi="仿宋" w:eastAsia="楷体_GB2312"/>
          <w:color w:val="auto"/>
          <w:szCs w:val="32"/>
        </w:rPr>
      </w:pPr>
      <w:r>
        <w:rPr>
          <w:rFonts w:hint="eastAsia" w:ascii="仿宋_GB2312" w:hAnsi="仿宋"/>
          <w:color w:val="auto"/>
          <w:szCs w:val="32"/>
          <w:lang w:val="en-US" w:eastAsia="zh-CN"/>
        </w:rPr>
        <w:t>黄山市纪委监委部门</w:t>
      </w:r>
      <w:r>
        <w:rPr>
          <w:rFonts w:hint="eastAsia" w:ascii="仿宋_GB2312" w:hAnsi="仿宋"/>
          <w:color w:val="auto"/>
          <w:szCs w:val="32"/>
        </w:rPr>
        <w:t>没有使用国有资本经营预算财政拨款安排的支出</w:t>
      </w:r>
      <w:r>
        <w:rPr>
          <w:rFonts w:hint="eastAsia" w:ascii="仿宋_GB2312" w:hAnsi="仿宋"/>
          <w:color w:val="auto"/>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九、其他重要事项情况说明</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（一）机关运行经费支出情况。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w:t>
      </w:r>
      <w:r>
        <w:rPr>
          <w:rFonts w:hint="eastAsia" w:ascii="仿宋_GB2312" w:hAnsi="仿宋"/>
          <w:color w:val="auto"/>
          <w:szCs w:val="32"/>
          <w:lang w:val="en-US" w:eastAsia="zh-CN"/>
        </w:rPr>
        <w:t>纪委监委</w:t>
      </w:r>
      <w:r>
        <w:rPr>
          <w:rFonts w:hint="eastAsia" w:ascii="仿宋_GB2312" w:hAnsi="仿宋"/>
          <w:color w:val="auto"/>
          <w:szCs w:val="32"/>
        </w:rPr>
        <w:t>机关运行经费支出</w:t>
      </w:r>
      <w:r>
        <w:rPr>
          <w:rFonts w:hint="eastAsia" w:ascii="仿宋_GB2312" w:hAnsi="仿宋"/>
          <w:color w:val="auto"/>
          <w:szCs w:val="32"/>
          <w:lang w:val="en-US" w:eastAsia="zh-CN"/>
        </w:rPr>
        <w:t>215.92</w:t>
      </w:r>
      <w:r>
        <w:rPr>
          <w:rFonts w:hint="eastAsia" w:ascii="仿宋_GB2312" w:hAnsi="仿宋"/>
          <w:color w:val="auto"/>
          <w:szCs w:val="32"/>
        </w:rPr>
        <w:t>万元，比</w:t>
      </w:r>
      <w:r>
        <w:rPr>
          <w:rFonts w:hint="eastAsia" w:ascii="仿宋_GB2312" w:hAnsi="仿宋"/>
          <w:color w:val="auto"/>
          <w:szCs w:val="32"/>
          <w:lang w:eastAsia="zh-CN"/>
        </w:rPr>
        <w:t>202</w:t>
      </w:r>
      <w:r>
        <w:rPr>
          <w:rFonts w:hint="eastAsia" w:ascii="仿宋_GB2312" w:hAnsi="仿宋"/>
          <w:color w:val="auto"/>
          <w:szCs w:val="32"/>
          <w:lang w:val="en-US" w:eastAsia="zh-CN"/>
        </w:rPr>
        <w:t>2</w:t>
      </w:r>
      <w:r>
        <w:rPr>
          <w:rFonts w:hint="eastAsia" w:ascii="仿宋_GB2312" w:hAnsi="仿宋"/>
          <w:color w:val="auto"/>
          <w:szCs w:val="32"/>
        </w:rPr>
        <w:t>年减少</w:t>
      </w:r>
      <w:r>
        <w:rPr>
          <w:rFonts w:hint="eastAsia" w:ascii="仿宋_GB2312" w:hAnsi="仿宋"/>
          <w:color w:val="auto"/>
          <w:szCs w:val="32"/>
          <w:lang w:val="en-US" w:eastAsia="zh-CN"/>
        </w:rPr>
        <w:t>5.94</w:t>
      </w:r>
      <w:r>
        <w:rPr>
          <w:rFonts w:hint="eastAsia" w:ascii="仿宋_GB2312" w:hAnsi="仿宋"/>
          <w:color w:val="auto"/>
          <w:szCs w:val="32"/>
        </w:rPr>
        <w:t>万元，下降</w:t>
      </w:r>
      <w:r>
        <w:rPr>
          <w:rFonts w:hint="eastAsia" w:ascii="仿宋_GB2312" w:hAnsi="仿宋"/>
          <w:color w:val="auto"/>
          <w:szCs w:val="32"/>
          <w:lang w:val="en-US" w:eastAsia="zh-CN"/>
        </w:rPr>
        <w:t>2.68</w:t>
      </w:r>
      <w:r>
        <w:rPr>
          <w:rFonts w:hint="eastAsia" w:ascii="仿宋_GB2312" w:hAnsi="仿宋"/>
          <w:color w:val="auto"/>
          <w:szCs w:val="32"/>
        </w:rPr>
        <w:t>%，主要原因是</w:t>
      </w:r>
      <w:r>
        <w:rPr>
          <w:rFonts w:hint="eastAsia" w:ascii="仿宋_GB2312" w:hAnsi="仿宋"/>
          <w:color w:val="auto"/>
          <w:szCs w:val="32"/>
          <w:lang w:val="en-US" w:eastAsia="zh-CN"/>
        </w:rPr>
        <w:t>压减办公经费</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（二）政府采购支出情况。</w:t>
      </w:r>
    </w:p>
    <w:p>
      <w:pPr>
        <w:spacing w:beforeLines="0" w:afterLines="0"/>
        <w:jc w:val="left"/>
        <w:rPr>
          <w:rFonts w:hint="eastAsia" w:ascii="仿宋_GB2312" w:hAnsi="仿宋"/>
          <w:color w:val="auto"/>
          <w:szCs w:val="32"/>
        </w:rPr>
      </w:pPr>
      <w:r>
        <w:rPr>
          <w:rFonts w:hint="eastAsia" w:ascii="仿宋_GB2312" w:hAnsi="仿宋"/>
          <w:color w:val="auto"/>
          <w:szCs w:val="32"/>
          <w:lang w:val="en-US" w:eastAsia="zh-CN"/>
        </w:rPr>
        <w:t xml:space="preserve">    </w:t>
      </w:r>
      <w:r>
        <w:rPr>
          <w:rFonts w:hint="eastAsia" w:ascii="仿宋_GB2312" w:hAnsi="仿宋"/>
          <w:color w:val="auto"/>
          <w:szCs w:val="32"/>
          <w:lang w:eastAsia="zh-CN"/>
        </w:rPr>
        <w:t>202</w:t>
      </w:r>
      <w:r>
        <w:rPr>
          <w:rFonts w:hint="eastAsia" w:ascii="仿宋_GB2312" w:hAnsi="仿宋"/>
          <w:color w:val="auto"/>
          <w:szCs w:val="32"/>
          <w:lang w:val="en-US" w:eastAsia="zh-CN"/>
        </w:rPr>
        <w:t>3</w:t>
      </w:r>
      <w:r>
        <w:rPr>
          <w:rFonts w:hint="eastAsia" w:ascii="仿宋_GB2312" w:hAnsi="仿宋"/>
          <w:color w:val="auto"/>
          <w:szCs w:val="32"/>
        </w:rPr>
        <w:t>年度，</w:t>
      </w:r>
      <w:r>
        <w:rPr>
          <w:rFonts w:hint="eastAsia" w:ascii="仿宋_GB2312" w:hAnsi="仿宋"/>
          <w:color w:val="auto"/>
          <w:szCs w:val="32"/>
          <w:lang w:eastAsia="zh-CN"/>
        </w:rPr>
        <w:t>黄山市</w:t>
      </w:r>
      <w:r>
        <w:rPr>
          <w:rFonts w:hint="eastAsia" w:ascii="仿宋_GB2312" w:hAnsi="仿宋"/>
          <w:color w:val="auto"/>
          <w:szCs w:val="32"/>
          <w:lang w:val="en-US" w:eastAsia="zh-CN"/>
        </w:rPr>
        <w:t>纪委监委</w:t>
      </w:r>
      <w:r>
        <w:rPr>
          <w:rFonts w:hint="eastAsia" w:ascii="仿宋_GB2312" w:hAnsi="仿宋"/>
          <w:color w:val="auto"/>
          <w:szCs w:val="32"/>
        </w:rPr>
        <w:t>政府采购支出总额</w:t>
      </w:r>
      <w:r>
        <w:rPr>
          <w:rFonts w:hint="eastAsia" w:ascii="仿宋_GB2312" w:hAnsi="仿宋"/>
          <w:color w:val="auto"/>
          <w:szCs w:val="32"/>
          <w:lang w:val="en-US" w:eastAsia="zh-CN"/>
        </w:rPr>
        <w:t>158.94</w:t>
      </w:r>
      <w:r>
        <w:rPr>
          <w:rFonts w:hint="eastAsia" w:ascii="仿宋_GB2312" w:hAnsi="仿宋"/>
          <w:color w:val="auto"/>
          <w:szCs w:val="32"/>
        </w:rPr>
        <w:t>万元，其中：政府采购货物支出</w:t>
      </w:r>
      <w:r>
        <w:rPr>
          <w:rFonts w:hint="eastAsia" w:ascii="仿宋_GB2312" w:hAnsi="仿宋"/>
          <w:color w:val="auto"/>
          <w:szCs w:val="32"/>
          <w:lang w:val="en-US" w:eastAsia="zh-CN"/>
        </w:rPr>
        <w:t>11.42</w:t>
      </w:r>
      <w:r>
        <w:rPr>
          <w:rFonts w:hint="eastAsia" w:ascii="仿宋_GB2312" w:hAnsi="仿宋"/>
          <w:color w:val="auto"/>
          <w:szCs w:val="32"/>
        </w:rPr>
        <w:t>万元、政府采购工程支出</w:t>
      </w:r>
      <w:r>
        <w:rPr>
          <w:rFonts w:hint="eastAsia" w:ascii="仿宋_GB2312" w:hAnsi="仿宋"/>
          <w:color w:val="auto"/>
          <w:szCs w:val="32"/>
          <w:lang w:val="en-US" w:eastAsia="zh-CN"/>
        </w:rPr>
        <w:t>147.52</w:t>
      </w:r>
      <w:r>
        <w:rPr>
          <w:rFonts w:hint="eastAsia" w:ascii="仿宋_GB2312" w:hAnsi="仿宋"/>
          <w:color w:val="auto"/>
          <w:szCs w:val="32"/>
        </w:rPr>
        <w:t>万元、政府采购服务支出</w:t>
      </w:r>
      <w:r>
        <w:rPr>
          <w:rFonts w:hint="eastAsia" w:ascii="仿宋_GB2312" w:hAnsi="仿宋"/>
          <w:color w:val="auto"/>
          <w:szCs w:val="32"/>
          <w:lang w:val="en-US" w:eastAsia="zh-CN"/>
        </w:rPr>
        <w:t>0</w:t>
      </w:r>
      <w:r>
        <w:rPr>
          <w:rFonts w:hint="eastAsia" w:ascii="仿宋_GB2312" w:hAnsi="仿宋"/>
          <w:color w:val="auto"/>
          <w:szCs w:val="32"/>
        </w:rPr>
        <w:t>万元。授予中小企业合同金额</w:t>
      </w:r>
      <w:r>
        <w:rPr>
          <w:rFonts w:hint="eastAsia" w:ascii="仿宋_GB2312" w:hAnsi="仿宋"/>
          <w:color w:val="auto"/>
          <w:szCs w:val="32"/>
          <w:lang w:val="en-US" w:eastAsia="zh-CN"/>
        </w:rPr>
        <w:t>158.94</w:t>
      </w:r>
      <w:r>
        <w:rPr>
          <w:rFonts w:hint="eastAsia" w:ascii="仿宋_GB2312" w:hAnsi="仿宋"/>
          <w:color w:val="auto"/>
          <w:szCs w:val="32"/>
        </w:rPr>
        <w:t>万元，占政府采购支出总额的</w:t>
      </w:r>
      <w:r>
        <w:rPr>
          <w:rFonts w:hint="eastAsia" w:ascii="仿宋_GB2312" w:hAnsi="仿宋"/>
          <w:color w:val="auto"/>
          <w:szCs w:val="32"/>
          <w:lang w:val="en-US" w:eastAsia="zh-CN"/>
        </w:rPr>
        <w:t>100</w:t>
      </w:r>
      <w:r>
        <w:rPr>
          <w:rFonts w:hint="eastAsia" w:ascii="仿宋_GB2312" w:hAnsi="仿宋"/>
          <w:color w:val="auto"/>
          <w:szCs w:val="32"/>
        </w:rPr>
        <w:t>%，其中：</w:t>
      </w:r>
      <w:r>
        <w:rPr>
          <w:rFonts w:hint="eastAsia" w:ascii="仿宋" w:hAnsi="仿宋" w:eastAsia="仿宋"/>
          <w:color w:val="auto"/>
          <w:sz w:val="32"/>
        </w:rPr>
        <w:t>授予小微企业合同金额</w:t>
      </w:r>
      <w:r>
        <w:rPr>
          <w:rFonts w:hint="eastAsia" w:ascii="仿宋_GB2312" w:hAnsi="仿宋"/>
          <w:color w:val="auto"/>
          <w:szCs w:val="32"/>
          <w:lang w:val="en-US" w:eastAsia="zh-CN"/>
        </w:rPr>
        <w:t>158.94</w:t>
      </w:r>
      <w:r>
        <w:rPr>
          <w:rFonts w:hint="eastAsia" w:ascii="仿宋" w:hAnsi="仿宋" w:eastAsia="仿宋"/>
          <w:color w:val="auto"/>
          <w:sz w:val="32"/>
        </w:rPr>
        <w:t>万元，</w:t>
      </w:r>
      <w:r>
        <w:rPr>
          <w:rFonts w:hint="eastAsia" w:ascii="仿宋_GB2312" w:hAnsi="仿宋"/>
          <w:color w:val="auto"/>
          <w:szCs w:val="32"/>
        </w:rPr>
        <w:t>占授予中小企业合同金额的</w:t>
      </w:r>
      <w:r>
        <w:rPr>
          <w:rFonts w:hint="eastAsia" w:ascii="仿宋_GB2312" w:hAnsi="仿宋"/>
          <w:color w:val="auto"/>
          <w:szCs w:val="32"/>
          <w:lang w:val="en-US" w:eastAsia="zh-CN"/>
        </w:rPr>
        <w:t>100</w:t>
      </w:r>
      <w:r>
        <w:rPr>
          <w:rFonts w:hint="eastAsia" w:ascii="仿宋_GB2312" w:hAnsi="仿宋"/>
          <w:color w:val="auto"/>
          <w:szCs w:val="32"/>
        </w:rPr>
        <w:t>%；货物采购授予中小企业合同金额占货物支出金额的</w:t>
      </w:r>
      <w:r>
        <w:rPr>
          <w:rFonts w:hint="eastAsia" w:ascii="仿宋_GB2312" w:hAnsi="仿宋"/>
          <w:color w:val="auto"/>
          <w:szCs w:val="32"/>
          <w:lang w:val="en-US" w:eastAsia="zh-CN"/>
        </w:rPr>
        <w:t>100</w:t>
      </w:r>
      <w:r>
        <w:rPr>
          <w:rFonts w:hint="eastAsia" w:ascii="仿宋_GB2312" w:hAnsi="仿宋"/>
          <w:color w:val="auto"/>
          <w:szCs w:val="32"/>
        </w:rPr>
        <w:t>%，工程采购授予中小企业合同金额占工程支出金额的</w:t>
      </w:r>
      <w:r>
        <w:rPr>
          <w:rFonts w:hint="eastAsia" w:ascii="仿宋_GB2312" w:hAnsi="仿宋"/>
          <w:color w:val="auto"/>
          <w:szCs w:val="32"/>
          <w:lang w:val="en-US" w:eastAsia="zh-CN"/>
        </w:rPr>
        <w:t>100</w:t>
      </w:r>
      <w:r>
        <w:rPr>
          <w:rFonts w:hint="eastAsia" w:ascii="仿宋_GB2312" w:hAnsi="仿宋"/>
          <w:color w:val="auto"/>
          <w:szCs w:val="32"/>
        </w:rPr>
        <w:t>%，服务采购授予中小企业合同金额占服务支出金额的</w:t>
      </w:r>
      <w:r>
        <w:rPr>
          <w:rFonts w:hint="eastAsia" w:ascii="仿宋_GB2312" w:hAnsi="仿宋"/>
          <w:color w:val="auto"/>
          <w:szCs w:val="32"/>
          <w:lang w:val="en-US" w:eastAsia="zh-CN"/>
        </w:rPr>
        <w:t>0</w:t>
      </w:r>
      <w:r>
        <w:rPr>
          <w:rFonts w:hint="eastAsia" w:ascii="仿宋_GB2312" w:hAnsi="仿宋"/>
          <w:color w:val="auto"/>
          <w:szCs w:val="32"/>
        </w:rPr>
        <w:t>%。</w:t>
      </w:r>
    </w:p>
    <w:p>
      <w:p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（三）国有资产占有使用情况。</w:t>
      </w:r>
    </w:p>
    <w:p>
      <w:pPr>
        <w:adjustRightInd w:val="0"/>
        <w:snapToGrid w:val="0"/>
        <w:spacing w:line="600" w:lineRule="exact"/>
        <w:ind w:firstLine="640" w:firstLineChars="200"/>
        <w:rPr>
          <w:rFonts w:hint="eastAsia" w:ascii="仿宋_GB2312" w:hAnsi="仿宋"/>
          <w:color w:val="auto"/>
          <w:szCs w:val="32"/>
        </w:rPr>
      </w:pPr>
      <w:r>
        <w:rPr>
          <w:rFonts w:hint="eastAsia" w:ascii="仿宋_GB2312" w:hAnsi="楷体"/>
          <w:color w:val="auto"/>
          <w:szCs w:val="32"/>
        </w:rPr>
        <w:t>截至</w:t>
      </w:r>
      <w:r>
        <w:rPr>
          <w:rFonts w:hint="eastAsia" w:ascii="仿宋_GB2312" w:hAnsi="楷体"/>
          <w:color w:val="auto"/>
          <w:szCs w:val="32"/>
          <w:lang w:eastAsia="zh-CN"/>
        </w:rPr>
        <w:t>202</w:t>
      </w:r>
      <w:r>
        <w:rPr>
          <w:rFonts w:hint="eastAsia" w:ascii="仿宋_GB2312" w:hAnsi="楷体"/>
          <w:color w:val="auto"/>
          <w:szCs w:val="32"/>
          <w:lang w:val="en-US" w:eastAsia="zh-CN"/>
        </w:rPr>
        <w:t>3</w:t>
      </w:r>
      <w:r>
        <w:rPr>
          <w:rFonts w:hint="eastAsia" w:ascii="仿宋_GB2312" w:hAnsi="楷体"/>
          <w:color w:val="auto"/>
          <w:szCs w:val="32"/>
        </w:rPr>
        <w:t>年12月31日，</w:t>
      </w:r>
      <w:r>
        <w:rPr>
          <w:rFonts w:hint="eastAsia" w:ascii="仿宋_GB2312" w:hAnsi="仿宋"/>
          <w:color w:val="auto"/>
          <w:szCs w:val="32"/>
          <w:lang w:eastAsia="zh-CN"/>
        </w:rPr>
        <w:t>黄山市</w:t>
      </w:r>
      <w:r>
        <w:rPr>
          <w:rFonts w:hint="eastAsia" w:ascii="仿宋_GB2312" w:hAnsi="仿宋"/>
          <w:color w:val="auto"/>
          <w:szCs w:val="32"/>
          <w:lang w:val="en-US" w:eastAsia="zh-CN"/>
        </w:rPr>
        <w:t>纪委监委</w:t>
      </w:r>
      <w:r>
        <w:rPr>
          <w:rFonts w:hint="eastAsia" w:ascii="仿宋_GB2312" w:hAnsi="仿宋"/>
          <w:color w:val="auto"/>
          <w:szCs w:val="32"/>
        </w:rPr>
        <w:t>共有车辆</w:t>
      </w:r>
      <w:r>
        <w:rPr>
          <w:rFonts w:hint="eastAsia" w:ascii="仿宋_GB2312" w:hAnsi="仿宋"/>
          <w:color w:val="auto"/>
          <w:szCs w:val="32"/>
          <w:lang w:val="en-US" w:eastAsia="zh-CN"/>
        </w:rPr>
        <w:t>9</w:t>
      </w:r>
      <w:r>
        <w:rPr>
          <w:rFonts w:hint="eastAsia" w:ascii="仿宋_GB2312" w:hAnsi="仿宋"/>
          <w:color w:val="auto"/>
          <w:szCs w:val="32"/>
        </w:rPr>
        <w:t>辆，其中：</w:t>
      </w:r>
      <w:r>
        <w:rPr>
          <w:rFonts w:hint="eastAsia" w:ascii="仿宋_GB2312" w:hAnsi="仿宋"/>
          <w:color w:val="auto"/>
          <w:szCs w:val="32"/>
          <w:lang w:eastAsia="zh-CN"/>
        </w:rPr>
        <w:t>执法执勤用车</w:t>
      </w:r>
      <w:r>
        <w:rPr>
          <w:rFonts w:hint="eastAsia" w:ascii="仿宋_GB2312" w:hAnsi="仿宋"/>
          <w:color w:val="auto"/>
          <w:szCs w:val="32"/>
          <w:lang w:val="en-US" w:eastAsia="zh-CN"/>
        </w:rPr>
        <w:t>8</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s="Times New Roman"/>
          <w:color w:val="auto"/>
          <w:szCs w:val="32"/>
          <w:lang w:eastAsia="zh-CN"/>
        </w:rPr>
        <w:t>特种专业技术用车1辆</w:t>
      </w:r>
      <w:r>
        <w:rPr>
          <w:rFonts w:hint="eastAsia" w:ascii="仿宋_GB2312" w:hAnsi="仿宋"/>
          <w:color w:val="auto"/>
          <w:szCs w:val="32"/>
        </w:rPr>
        <w:t>；单价50万元以上的通用设备</w:t>
      </w:r>
      <w:r>
        <w:rPr>
          <w:rFonts w:hint="eastAsia" w:ascii="仿宋_GB2312" w:hAnsi="仿宋"/>
          <w:color w:val="auto"/>
          <w:szCs w:val="32"/>
          <w:lang w:val="en-US" w:eastAsia="zh-CN"/>
        </w:rPr>
        <w:t>0</w:t>
      </w:r>
      <w:r>
        <w:rPr>
          <w:rFonts w:hint="eastAsia" w:ascii="仿宋_GB2312" w:hAnsi="仿宋"/>
          <w:color w:val="auto"/>
          <w:szCs w:val="32"/>
        </w:rPr>
        <w:t>台（套），单价100万元</w:t>
      </w:r>
      <w:r>
        <w:rPr>
          <w:rFonts w:hint="eastAsia" w:ascii="仿宋_GB2312" w:hAnsi="仿宋"/>
          <w:color w:val="auto"/>
          <w:szCs w:val="32"/>
          <w:lang w:eastAsia="zh-CN"/>
        </w:rPr>
        <w:t>（含）</w:t>
      </w:r>
      <w:r>
        <w:rPr>
          <w:rFonts w:hint="eastAsia" w:ascii="仿宋_GB2312" w:hAnsi="仿宋"/>
          <w:color w:val="auto"/>
          <w:szCs w:val="32"/>
        </w:rPr>
        <w:t>以上设备</w:t>
      </w:r>
      <w:r>
        <w:rPr>
          <w:rFonts w:hint="eastAsia" w:ascii="仿宋_GB2312" w:hAnsi="仿宋"/>
          <w:color w:val="auto"/>
          <w:szCs w:val="32"/>
          <w:lang w:eastAsia="zh-CN"/>
        </w:rPr>
        <w:t>（不含车辆）</w:t>
      </w:r>
      <w:r>
        <w:rPr>
          <w:rFonts w:hint="eastAsia" w:ascii="仿宋_GB2312" w:hAnsi="仿宋"/>
          <w:color w:val="auto"/>
          <w:szCs w:val="32"/>
          <w:lang w:val="en-US" w:eastAsia="zh-CN"/>
        </w:rPr>
        <w:t>0</w:t>
      </w:r>
      <w:r>
        <w:rPr>
          <w:rFonts w:hint="eastAsia" w:ascii="仿宋_GB2312" w:hAnsi="仿宋"/>
          <w:color w:val="auto"/>
          <w:szCs w:val="32"/>
        </w:rPr>
        <w:t>台（套）。</w:t>
      </w:r>
    </w:p>
    <w:p>
      <w:pPr>
        <w:numPr>
          <w:ilvl w:val="0"/>
          <w:numId w:val="1"/>
        </w:numPr>
        <w:adjustRightInd w:val="0"/>
        <w:snapToGrid w:val="0"/>
        <w:spacing w:line="600" w:lineRule="exact"/>
        <w:ind w:firstLine="643" w:firstLineChars="200"/>
        <w:rPr>
          <w:rFonts w:hint="eastAsia" w:ascii="仿宋_GB2312" w:hAnsi="楷体"/>
          <w:b/>
          <w:color w:val="auto"/>
          <w:szCs w:val="32"/>
        </w:rPr>
      </w:pPr>
      <w:r>
        <w:rPr>
          <w:rFonts w:hint="eastAsia" w:ascii="仿宋_GB2312" w:hAnsi="楷体"/>
          <w:b/>
          <w:color w:val="auto"/>
          <w:szCs w:val="32"/>
        </w:rPr>
        <w:t>关于</w:t>
      </w:r>
      <w:r>
        <w:rPr>
          <w:rFonts w:hint="eastAsia" w:ascii="仿宋_GB2312" w:hAnsi="楷体"/>
          <w:b/>
          <w:color w:val="auto"/>
          <w:szCs w:val="32"/>
          <w:lang w:eastAsia="zh-CN"/>
        </w:rPr>
        <w:t>202</w:t>
      </w:r>
      <w:r>
        <w:rPr>
          <w:rFonts w:hint="eastAsia" w:ascii="仿宋_GB2312" w:hAnsi="楷体"/>
          <w:b/>
          <w:color w:val="auto"/>
          <w:szCs w:val="32"/>
          <w:lang w:val="en-US" w:eastAsia="zh-CN"/>
        </w:rPr>
        <w:t>3</w:t>
      </w:r>
      <w:r>
        <w:rPr>
          <w:rFonts w:hint="eastAsia" w:ascii="仿宋_GB2312" w:hAnsi="楷体"/>
          <w:b/>
          <w:color w:val="auto"/>
          <w:szCs w:val="32"/>
        </w:rPr>
        <w:t>年度绩效</w:t>
      </w:r>
      <w:r>
        <w:rPr>
          <w:rFonts w:hint="eastAsia" w:ascii="仿宋_GB2312" w:hAnsi="楷体"/>
          <w:b/>
          <w:color w:val="auto"/>
          <w:szCs w:val="32"/>
          <w:lang w:eastAsia="zh-CN"/>
        </w:rPr>
        <w:t>评价</w:t>
      </w:r>
      <w:r>
        <w:rPr>
          <w:rFonts w:hint="eastAsia" w:ascii="仿宋_GB2312" w:hAnsi="楷体"/>
          <w:b/>
          <w:color w:val="auto"/>
          <w:szCs w:val="32"/>
        </w:rPr>
        <w:t>情况</w:t>
      </w:r>
      <w:r>
        <w:rPr>
          <w:rFonts w:hint="eastAsia" w:ascii="仿宋_GB2312" w:hAnsi="楷体"/>
          <w:b/>
          <w:color w:val="auto"/>
          <w:szCs w:val="32"/>
          <w:lang w:eastAsia="zh-CN"/>
        </w:rPr>
        <w:t>的</w:t>
      </w:r>
      <w:r>
        <w:rPr>
          <w:rFonts w:hint="eastAsia" w:ascii="仿宋_GB2312" w:hAnsi="楷体"/>
          <w:b/>
          <w:color w:val="auto"/>
          <w:szCs w:val="32"/>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（1）绩效评价工作开展情况。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val="en-US" w:eastAsia="zh-CN"/>
        </w:rPr>
        <w:t>根据预算绩效管理要求，本部门组织对202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年度纳入部门预算的项目支出全面开展了绩效自评，共</w:t>
      </w:r>
      <w:r>
        <w:rPr>
          <w:rFonts w:hint="eastAsia" w:ascii="仿宋_GB2312" w:hAnsi="仿宋_GB2312" w:cs="仿宋_GB2312"/>
          <w:bCs/>
          <w:color w:val="auto"/>
          <w:sz w:val="32"/>
          <w:szCs w:val="32"/>
          <w:lang w:val="en-US" w:eastAsia="zh-CN"/>
        </w:rPr>
        <w:t>14</w:t>
      </w:r>
      <w:r>
        <w:rPr>
          <w:rFonts w:hint="eastAsia" w:ascii="仿宋_GB2312" w:hAnsi="仿宋_GB2312" w:eastAsia="仿宋_GB2312" w:cs="仿宋_GB2312"/>
          <w:bCs/>
          <w:color w:val="auto"/>
          <w:sz w:val="32"/>
          <w:szCs w:val="32"/>
          <w:lang w:val="en-US" w:eastAsia="zh-CN"/>
        </w:rPr>
        <w:t>个项目，涉及资金</w:t>
      </w:r>
      <w:r>
        <w:rPr>
          <w:rFonts w:hint="eastAsia" w:ascii="仿宋_GB2312" w:hAnsi="仿宋_GB2312" w:cs="仿宋_GB2312"/>
          <w:bCs/>
          <w:color w:val="auto"/>
          <w:sz w:val="32"/>
          <w:szCs w:val="32"/>
          <w:lang w:val="en-US" w:eastAsia="zh-CN"/>
        </w:rPr>
        <w:t>2979.72</w:t>
      </w:r>
      <w:r>
        <w:rPr>
          <w:rFonts w:hint="eastAsia" w:ascii="仿宋_GB2312" w:hAnsi="仿宋_GB2312" w:eastAsia="仿宋_GB2312" w:cs="仿宋_GB2312"/>
          <w:bCs/>
          <w:color w:val="auto"/>
          <w:sz w:val="32"/>
          <w:szCs w:val="32"/>
          <w:lang w:val="en-US" w:eastAsia="zh-CN"/>
        </w:rPr>
        <w:t>万元</w:t>
      </w:r>
      <w:r>
        <w:rPr>
          <w:rFonts w:hint="eastAsia" w:ascii="仿宋" w:hAnsi="仿宋" w:eastAsia="仿宋" w:cs="仿宋"/>
          <w:color w:val="auto"/>
          <w:sz w:val="32"/>
          <w:szCs w:val="32"/>
        </w:rPr>
        <w:t>。</w:t>
      </w:r>
      <w:r>
        <w:rPr>
          <w:rFonts w:hint="eastAsia" w:ascii="仿宋_GB2312" w:hAnsi="仿宋_GB2312" w:eastAsia="仿宋_GB2312" w:cs="仿宋_GB2312"/>
          <w:color w:val="auto"/>
          <w:sz w:val="32"/>
          <w:szCs w:val="32"/>
        </w:rPr>
        <w:t>从评价情况看，项目立项符合单位职责和相关管理规定，绩效目标合理，评价结果显示，项目达到预期绩效目标</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组织对202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年度单位整体支出开展了绩效自评。评价结果显示</w:t>
      </w:r>
      <w:r>
        <w:rPr>
          <w:rFonts w:hint="eastAsia" w:ascii="仿宋_GB2312" w:hAnsi="仿宋_GB2312" w:eastAsia="仿宋_GB2312" w:cs="仿宋_GB2312"/>
          <w:color w:val="auto"/>
          <w:sz w:val="32"/>
          <w:szCs w:val="32"/>
        </w:rPr>
        <w:t>，通过绩效自评结果对比年初绩效目标设定质量情况，可以反映出我委绩效目标设定较为清晰准确，绩效指标比较完整，绩效标准比较易于评价。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bCs/>
          <w:color w:val="auto"/>
          <w:sz w:val="32"/>
          <w:szCs w:val="32"/>
        </w:rPr>
        <w:t>组织对“</w:t>
      </w:r>
      <w:r>
        <w:rPr>
          <w:rFonts w:hint="eastAsia" w:ascii="仿宋_GB2312" w:hAnsi="仿宋_GB2312" w:eastAsia="仿宋_GB2312" w:cs="仿宋_GB2312"/>
          <w:bCs/>
          <w:color w:val="auto"/>
          <w:sz w:val="32"/>
          <w:szCs w:val="32"/>
          <w:lang w:eastAsia="zh-CN"/>
        </w:rPr>
        <w:t>党风党纪宣传教育经费</w:t>
      </w:r>
      <w:r>
        <w:rPr>
          <w:rFonts w:hint="eastAsia" w:ascii="仿宋_GB2312" w:hAnsi="仿宋_GB2312" w:eastAsia="仿宋_GB2312" w:cs="仿宋_GB2312"/>
          <w:bCs/>
          <w:color w:val="auto"/>
          <w:sz w:val="32"/>
          <w:szCs w:val="32"/>
        </w:rPr>
        <w:t>”</w:t>
      </w:r>
      <w:r>
        <w:rPr>
          <w:rFonts w:hint="eastAsia" w:ascii="仿宋_GB2312" w:hAnsi="仿宋_GB2312" w:cs="仿宋_GB2312"/>
          <w:bCs/>
          <w:color w:val="auto"/>
          <w:sz w:val="32"/>
          <w:szCs w:val="32"/>
          <w:lang w:val="en-US" w:eastAsia="zh-CN"/>
        </w:rPr>
        <w:t>等1</w:t>
      </w:r>
      <w:r>
        <w:rPr>
          <w:rFonts w:hint="eastAsia" w:ascii="仿宋_GB2312" w:hAnsi="仿宋_GB2312" w:eastAsia="仿宋_GB2312" w:cs="仿宋_GB2312"/>
          <w:bCs/>
          <w:color w:val="auto"/>
          <w:sz w:val="32"/>
          <w:szCs w:val="32"/>
        </w:rPr>
        <w:t>个项目开展了部门评价，共涉及资金</w:t>
      </w:r>
      <w:r>
        <w:rPr>
          <w:rFonts w:hint="eastAsia" w:ascii="仿宋_GB2312" w:hAnsi="仿宋_GB2312" w:cs="仿宋_GB2312"/>
          <w:bCs/>
          <w:color w:val="auto"/>
          <w:sz w:val="32"/>
          <w:szCs w:val="32"/>
          <w:lang w:val="en-US" w:eastAsia="zh-CN"/>
        </w:rPr>
        <w:t>75.95</w:t>
      </w:r>
      <w:r>
        <w:rPr>
          <w:rFonts w:hint="eastAsia" w:ascii="仿宋_GB2312" w:hAnsi="仿宋_GB2312" w:eastAsia="仿宋_GB2312" w:cs="仿宋_GB2312"/>
          <w:bCs/>
          <w:color w:val="auto"/>
          <w:sz w:val="32"/>
          <w:szCs w:val="32"/>
        </w:rPr>
        <w:t>万元。以上项目由我部门自行组织开展绩效评价。从评价情况看，项目立项依据充分、</w:t>
      </w:r>
      <w:bookmarkStart w:id="0" w:name="_GoBack"/>
      <w:bookmarkEnd w:id="0"/>
      <w:r>
        <w:rPr>
          <w:rFonts w:hint="eastAsia" w:ascii="仿宋_GB2312" w:hAnsi="仿宋_GB2312" w:eastAsia="仿宋_GB2312" w:cs="仿宋_GB2312"/>
          <w:bCs/>
          <w:color w:val="auto"/>
          <w:sz w:val="32"/>
          <w:szCs w:val="32"/>
        </w:rPr>
        <w:t>程序规范，绩效目标合理、指标明确，资金分配合理、资金使用合规、有效，绩效评价等次为优秀。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根据部门评价工作安排，2023年，我部门未组织开展所属单位整体支出绩效评价</w:t>
      </w:r>
      <w:r>
        <w:rPr>
          <w:rFonts w:hint="eastAsia" w:ascii="仿宋_GB2312" w:hAnsi="仿宋_GB2312" w:cs="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 w:hAnsi="仿宋" w:eastAsia="仿宋" w:cs="仿宋"/>
          <w:bCs/>
          <w:color w:val="auto"/>
          <w:sz w:val="32"/>
          <w:szCs w:val="32"/>
        </w:rPr>
      </w:pPr>
      <w:r>
        <w:rPr>
          <w:rFonts w:hint="eastAsia" w:ascii="楷体" w:hAnsi="楷体" w:eastAsia="楷体" w:cs="楷体"/>
          <w:b/>
          <w:bCs/>
          <w:color w:val="auto"/>
          <w:sz w:val="32"/>
          <w:szCs w:val="32"/>
          <w:lang w:val="en-US" w:eastAsia="zh-CN"/>
        </w:rPr>
        <w:t>（2）部门决算中项目绩效自评结果。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我</w:t>
      </w:r>
      <w:r>
        <w:rPr>
          <w:rFonts w:hint="eastAsia" w:ascii="仿宋_GB2312" w:hAnsi="仿宋_GB2312" w:cs="仿宋_GB2312"/>
          <w:bCs/>
          <w:color w:val="auto"/>
          <w:sz w:val="32"/>
          <w:szCs w:val="32"/>
          <w:lang w:val="en-US" w:eastAsia="zh-CN"/>
        </w:rPr>
        <w:t>部门</w:t>
      </w:r>
      <w:r>
        <w:rPr>
          <w:rFonts w:hint="eastAsia" w:ascii="仿宋_GB2312" w:hAnsi="仿宋_GB2312" w:eastAsia="仿宋_GB2312" w:cs="仿宋_GB2312"/>
          <w:bCs/>
          <w:color w:val="auto"/>
          <w:sz w:val="32"/>
          <w:szCs w:val="32"/>
          <w:lang w:eastAsia="zh-CN"/>
        </w:rPr>
        <w:t>在202</w:t>
      </w:r>
      <w:r>
        <w:rPr>
          <w:rFonts w:hint="eastAsia" w:ascii="仿宋_GB2312" w:hAnsi="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eastAsia="zh-CN"/>
        </w:rPr>
        <w:t>年度部门决算中反映“党风党纪宣传教育经费”项目绩效自评综述和</w:t>
      </w:r>
      <w:r>
        <w:rPr>
          <w:rFonts w:hint="eastAsia" w:ascii="仿宋_GB2312" w:hAnsi="仿宋_GB2312" w:cs="仿宋_GB2312"/>
          <w:bCs/>
          <w:color w:val="auto"/>
          <w:sz w:val="32"/>
          <w:szCs w:val="32"/>
          <w:lang w:val="en-US" w:eastAsia="zh-CN"/>
        </w:rPr>
        <w:t>10个</w:t>
      </w:r>
      <w:r>
        <w:rPr>
          <w:rFonts w:hint="eastAsia" w:ascii="仿宋_GB2312" w:hAnsi="仿宋_GB2312" w:eastAsia="仿宋_GB2312" w:cs="仿宋_GB2312"/>
          <w:bCs/>
          <w:color w:val="auto"/>
          <w:sz w:val="32"/>
          <w:szCs w:val="32"/>
          <w:lang w:eastAsia="zh-CN"/>
        </w:rPr>
        <w:t>项目支出绩效自评表（涉密项目除外）。</w:t>
      </w:r>
    </w:p>
    <w:p>
      <w:pPr>
        <w:spacing w:line="56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bCs/>
          <w:color w:val="auto"/>
          <w:sz w:val="32"/>
          <w:szCs w:val="32"/>
          <w:lang w:eastAsia="zh-CN"/>
        </w:rPr>
        <w:t>党风党纪宣传教育经费项目绩效自评综述：</w:t>
      </w:r>
      <w:r>
        <w:rPr>
          <w:rFonts w:hint="eastAsia" w:ascii="仿宋_GB2312" w:hAnsi="仿宋_GB2312" w:eastAsia="仿宋_GB2312" w:cs="仿宋_GB2312"/>
          <w:color w:val="auto"/>
          <w:sz w:val="32"/>
          <w:szCs w:val="32"/>
          <w:lang w:eastAsia="zh-CN"/>
        </w:rPr>
        <w:t>根据年初设定的绩效目标，项目绩效自评得分为</w:t>
      </w:r>
      <w:r>
        <w:rPr>
          <w:rFonts w:hint="eastAsia" w:ascii="仿宋_GB2312" w:hAnsi="仿宋_GB2312" w:cs="仿宋_GB2312"/>
          <w:color w:val="auto"/>
          <w:sz w:val="32"/>
          <w:szCs w:val="32"/>
          <w:lang w:val="en-US" w:eastAsia="zh-CN"/>
        </w:rPr>
        <w:t>9.49</w:t>
      </w:r>
      <w:r>
        <w:rPr>
          <w:rFonts w:hint="eastAsia" w:ascii="仿宋_GB2312" w:hAnsi="仿宋_GB2312" w:eastAsia="仿宋_GB2312" w:cs="仿宋_GB2312"/>
          <w:color w:val="auto"/>
          <w:sz w:val="32"/>
          <w:szCs w:val="32"/>
          <w:lang w:eastAsia="zh-CN"/>
        </w:rPr>
        <w:t>分。全年预算数为</w:t>
      </w:r>
      <w:r>
        <w:rPr>
          <w:rFonts w:hint="eastAsia" w:ascii="仿宋_GB2312" w:hAnsi="仿宋_GB2312" w:cs="仿宋_GB2312"/>
          <w:color w:val="auto"/>
          <w:sz w:val="32"/>
          <w:szCs w:val="32"/>
          <w:lang w:val="en-US" w:eastAsia="zh-CN"/>
        </w:rPr>
        <w:t>80</w:t>
      </w:r>
      <w:r>
        <w:rPr>
          <w:rFonts w:hint="eastAsia" w:ascii="仿宋_GB2312" w:hAnsi="仿宋_GB2312" w:eastAsia="仿宋_GB2312" w:cs="仿宋_GB2312"/>
          <w:color w:val="auto"/>
          <w:sz w:val="32"/>
          <w:szCs w:val="32"/>
          <w:lang w:eastAsia="zh-CN"/>
        </w:rPr>
        <w:t>万元，执行数为</w:t>
      </w:r>
      <w:r>
        <w:rPr>
          <w:rFonts w:hint="default" w:ascii="Times New Roman" w:hAnsi="Times New Roman" w:eastAsia="仿宋_GB2312" w:cs="Times New Roman"/>
          <w:sz w:val="32"/>
          <w:szCs w:val="32"/>
        </w:rPr>
        <w:t>7</w:t>
      </w:r>
      <w:r>
        <w:rPr>
          <w:rFonts w:hint="eastAsia" w:ascii="Times New Roman" w:hAnsi="Times New Roman" w:eastAsia="仿宋_GB2312" w:cs="Times New Roman"/>
          <w:sz w:val="32"/>
          <w:szCs w:val="32"/>
          <w:lang w:val="en-US" w:eastAsia="zh-CN"/>
        </w:rPr>
        <w:t>5.95</w:t>
      </w:r>
      <w:r>
        <w:rPr>
          <w:rFonts w:hint="eastAsia" w:ascii="仿宋_GB2312" w:hAnsi="仿宋_GB2312" w:eastAsia="仿宋_GB2312" w:cs="仿宋_GB2312"/>
          <w:color w:val="auto"/>
          <w:sz w:val="32"/>
          <w:szCs w:val="32"/>
          <w:lang w:eastAsia="zh-CN"/>
        </w:rPr>
        <w:t>万元，完成预算的</w:t>
      </w:r>
      <w:r>
        <w:rPr>
          <w:rFonts w:hint="eastAsia" w:ascii="仿宋_GB2312" w:hAnsi="仿宋_GB2312" w:cs="仿宋_GB2312"/>
          <w:color w:val="auto"/>
          <w:sz w:val="32"/>
          <w:szCs w:val="32"/>
          <w:lang w:val="en-US" w:eastAsia="zh-CN"/>
        </w:rPr>
        <w:t>94.94</w:t>
      </w:r>
      <w:r>
        <w:rPr>
          <w:rFonts w:hint="eastAsia" w:ascii="仿宋_GB2312" w:hAnsi="仿宋_GB2312" w:eastAsia="仿宋_GB2312" w:cs="仿宋_GB2312"/>
          <w:color w:val="auto"/>
          <w:sz w:val="32"/>
          <w:szCs w:val="32"/>
          <w:lang w:eastAsia="zh-CN"/>
        </w:rPr>
        <w:t>%。项目绩效目标完成情况：</w:t>
      </w:r>
      <w:r>
        <w:rPr>
          <w:rFonts w:hint="default" w:ascii="Times New Roman" w:hAnsi="Times New Roman" w:eastAsia="仿宋_GB2312" w:cs="Times New Roman"/>
          <w:sz w:val="32"/>
          <w:szCs w:val="32"/>
        </w:rPr>
        <w:t>摄制警示教育片1部，在全市组织开展廉洁文化建设“八个一”重点项目，全市党员干部的廉洁自律意识进一步提升。</w:t>
      </w:r>
    </w:p>
    <w:p>
      <w:pPr>
        <w:spacing w:line="560" w:lineRule="exact"/>
        <w:ind w:firstLine="640" w:firstLineChars="200"/>
        <w:outlineLvl w:val="0"/>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color w:val="auto"/>
          <w:sz w:val="32"/>
          <w:szCs w:val="32"/>
          <w:lang w:eastAsia="zh-CN"/>
        </w:rPr>
        <w:t>发现的主要问题及原因：</w:t>
      </w:r>
      <w:r>
        <w:rPr>
          <w:rFonts w:hint="default" w:ascii="Times New Roman" w:hAnsi="Times New Roman" w:eastAsia="仿宋_GB2312" w:cs="Times New Roman"/>
          <w:sz w:val="32"/>
          <w:szCs w:val="32"/>
        </w:rPr>
        <w:t>项目实施指标不够量化。主要由于宣传教育工作的效果有一定的滞后性，这给设置指标、量化结果带来了一定的困难。</w:t>
      </w:r>
      <w:r>
        <w:rPr>
          <w:rFonts w:hint="eastAsia" w:ascii="仿宋_GB2312" w:hAnsi="仿宋_GB2312" w:eastAsia="仿宋_GB2312" w:cs="仿宋_GB2312"/>
          <w:color w:val="auto"/>
          <w:sz w:val="32"/>
          <w:szCs w:val="32"/>
          <w:lang w:eastAsia="zh-CN"/>
        </w:rPr>
        <w:t>下一步改进措施：</w:t>
      </w:r>
      <w:r>
        <w:rPr>
          <w:rFonts w:hint="eastAsia" w:ascii="仿宋_GB2312" w:hAnsi="仿宋_GB2312" w:eastAsia="仿宋_GB2312" w:cs="仿宋_GB2312"/>
          <w:bCs/>
          <w:color w:val="auto"/>
          <w:sz w:val="32"/>
          <w:szCs w:val="32"/>
          <w:lang w:eastAsia="zh-CN"/>
        </w:rPr>
        <w:t>一是</w:t>
      </w:r>
      <w:r>
        <w:rPr>
          <w:rFonts w:hint="default" w:ascii="Times New Roman" w:hAnsi="Times New Roman" w:eastAsia="仿宋_GB2312" w:cs="Times New Roman"/>
          <w:sz w:val="32"/>
          <w:szCs w:val="32"/>
        </w:rPr>
        <w:t>科学设置量化指标，进一步完善绩效自评工作</w:t>
      </w:r>
      <w:r>
        <w:rPr>
          <w:rFonts w:hint="eastAsia" w:ascii="仿宋_GB2312" w:hAnsi="仿宋_GB2312" w:eastAsia="仿宋_GB2312" w:cs="仿宋_GB2312"/>
          <w:bCs/>
          <w:color w:val="auto"/>
          <w:sz w:val="32"/>
          <w:szCs w:val="32"/>
          <w:lang w:eastAsia="zh-CN"/>
        </w:rPr>
        <w:t>；二是</w:t>
      </w:r>
      <w:r>
        <w:rPr>
          <w:rFonts w:hint="default" w:ascii="Times New Roman" w:hAnsi="Times New Roman" w:eastAsia="仿宋_GB2312" w:cs="Times New Roman"/>
          <w:sz w:val="32"/>
          <w:szCs w:val="32"/>
        </w:rPr>
        <w:t>丰富宣传教育活动形式，激发党员干部群众的参与热情，提高宣传教育效果。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党风党纪宣传教育经费项目的《项目支出绩效自评表》。</w:t>
      </w:r>
    </w:p>
    <w:tbl>
      <w:tblPr>
        <w:tblStyle w:val="6"/>
        <w:tblpPr w:leftFromText="180" w:rightFromText="180" w:vertAnchor="text" w:horzAnchor="page" w:tblpX="340" w:tblpY="984"/>
        <w:tblOverlap w:val="never"/>
        <w:tblW w:w="116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0"/>
        <w:gridCol w:w="576"/>
        <w:gridCol w:w="764"/>
        <w:gridCol w:w="2121"/>
        <w:gridCol w:w="957"/>
        <w:gridCol w:w="958"/>
        <w:gridCol w:w="1176"/>
        <w:gridCol w:w="1062"/>
        <w:gridCol w:w="1278"/>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948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党风党纪宣传教育经费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4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005-中国共产党黄山市纪律检查委员会黄山市监察委员会</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42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005001-中国共产党黄山市纪律检查委员会黄山市监察委员会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80" w:type="dxa"/>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                    （万元）</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分值 </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9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9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1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94.94%</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其中：本年财政拨款</w:t>
            </w:r>
          </w:p>
        </w:tc>
        <w:tc>
          <w:tcPr>
            <w:tcW w:w="9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9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c>
          <w:tcPr>
            <w:tcW w:w="11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75.95</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上年结转资金</w:t>
            </w:r>
          </w:p>
        </w:tc>
        <w:tc>
          <w:tcPr>
            <w:tcW w:w="9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80" w:type="dxa"/>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2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95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95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17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5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54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3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拍摄1部以上警示教育片，并组织20家以上单位观看，得到广泛认可。网站、微信公众号正常运行，内容及时更新。省级以上媒体上稿率同比上升5％，相关报道在《中国纪检监察报》《中国纪检监察杂志》中央纪委网站等多家中央级媒体刊登，策划多期宣传主题，纪检监察宣传氛围进一步浓厚。</w:t>
            </w:r>
          </w:p>
        </w:tc>
        <w:tc>
          <w:tcPr>
            <w:tcW w:w="54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制警示教育片1部，协助市委召开全市警示教育大会并在会上播放警示教育片，全市各区县共200余家单位领导干部接受警示教育。定期更新黄山纪检监察网及公众号，定期排查网站安全风险，确保网络安全。2023年重点工作有关稿件多次在《中国纪检监察报》头版刊登，纪检监察宣传氛围进一步浓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拍摄警示教育片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警示教育片拍摄</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得到群众、公职人员认可</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网站，微信维护</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满足日常运行，符合相关标注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警示教育片计划完成率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网站，微信公众号及时更新</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维护网站每天正常运行，公众号及时更新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严格按照相关财经制度和支出标准</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符合财经制度规定，合同文本约定</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宣传我市纪检监察系统取得的重要成就、成功经验和创新成果，营造崇尚廉洁的良好氛围的程度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程度较高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及时交流全市各级纪检监察机关工作情况，包括好的经验做法</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及时高效</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传播黄山纪检监察好声音，特别是市委、市纪委落实关于党风廉政建设和反腐败工作的方针政策、决策部署和工作的进展情况</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程度较高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不适用2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不适用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通过媒体渠道，强化党风廉政教育宣传，持续发挥纪检监察信息在党风廉政建设和反腐败斗争中的作用，架起与党员干部群众的沟通桥梁。</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程度较高</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达成预期指标</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全市公职人员满意度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受训学员满意度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使用人员满意度</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621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99.49</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eastAsia="zh-CN"/>
        </w:rPr>
      </w:pPr>
    </w:p>
    <w:p>
      <w:pPr>
        <w:pStyle w:val="2"/>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 xml:space="preserve">    所有项目</w:t>
      </w:r>
      <w:r>
        <w:rPr>
          <w:rFonts w:hint="eastAsia" w:ascii="仿宋_GB2312" w:hAnsi="仿宋_GB2312" w:eastAsia="仿宋_GB2312" w:cs="仿宋_GB2312"/>
          <w:bCs/>
          <w:color w:val="auto"/>
          <w:sz w:val="32"/>
          <w:szCs w:val="32"/>
          <w:lang w:eastAsia="zh-CN"/>
        </w:rPr>
        <w:t>绩效自评表详见</w:t>
      </w:r>
      <w:r>
        <w:rPr>
          <w:rFonts w:hint="eastAsia" w:ascii="仿宋_GB2312" w:hAnsi="仿宋_GB2312" w:eastAsia="仿宋_GB2312" w:cs="仿宋_GB2312"/>
          <w:bCs/>
          <w:color w:val="auto"/>
          <w:sz w:val="32"/>
          <w:szCs w:val="32"/>
          <w:lang w:val="en-US" w:eastAsia="zh-CN"/>
        </w:rPr>
        <w:t>“附件1：2023年度项目支出绩效自评表及部门评价报告”。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eastAsia" w:ascii="楷体_GB2312" w:hAnsi="仿宋" w:eastAsia="楷体_GB2312"/>
          <w:color w:val="auto"/>
          <w:szCs w:val="32"/>
        </w:rPr>
      </w:pPr>
      <w:r>
        <w:rPr>
          <w:rFonts w:hint="eastAsia" w:ascii="楷体" w:hAnsi="楷体" w:eastAsia="楷体" w:cs="楷体"/>
          <w:b/>
          <w:bCs/>
          <w:color w:val="auto"/>
          <w:sz w:val="32"/>
          <w:szCs w:val="32"/>
          <w:lang w:val="en-US" w:eastAsia="zh-CN"/>
        </w:rPr>
        <w:t xml:space="preserve">    （3）部门评价结果。</w:t>
      </w:r>
    </w:p>
    <w:p>
      <w:pPr>
        <w:ind w:left="15" w:leftChars="0" w:firstLine="611" w:firstLineChars="191"/>
        <w:jc w:val="left"/>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bCs/>
          <w:color w:val="auto"/>
          <w:sz w:val="32"/>
          <w:szCs w:val="32"/>
          <w:lang w:eastAsia="zh-CN"/>
        </w:rPr>
        <w:t>党风党纪宣传教育经费</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详</w:t>
      </w:r>
      <w:r>
        <w:rPr>
          <w:rFonts w:hint="eastAsia" w:ascii="仿宋_GB2312" w:hAnsi="仿宋_GB2312" w:eastAsia="仿宋_GB2312" w:cs="仿宋_GB2312"/>
          <w:bCs/>
          <w:color w:val="auto"/>
          <w:sz w:val="32"/>
          <w:szCs w:val="32"/>
        </w:rPr>
        <w:t>见</w:t>
      </w:r>
      <w:r>
        <w:rPr>
          <w:rFonts w:hint="eastAsia" w:ascii="仿宋_GB2312" w:hAnsi="仿宋_GB2312" w:eastAsia="仿宋_GB2312" w:cs="仿宋_GB2312"/>
          <w:bCs/>
          <w:color w:val="auto"/>
          <w:sz w:val="32"/>
          <w:szCs w:val="32"/>
          <w:lang w:eastAsia="zh-CN"/>
        </w:rPr>
        <w:t>“附件</w:t>
      </w:r>
      <w:r>
        <w:rPr>
          <w:rFonts w:hint="eastAsia" w:ascii="仿宋_GB2312" w:hAnsi="仿宋_GB2312" w:eastAsia="仿宋_GB2312" w:cs="仿宋_GB2312"/>
          <w:color w:val="auto"/>
          <w:sz w:val="32"/>
          <w:szCs w:val="32"/>
          <w:lang w:val="en-US" w:eastAsia="zh-CN"/>
        </w:rPr>
        <w:t>2：2023年度</w:t>
      </w:r>
      <w:r>
        <w:rPr>
          <w:rFonts w:hint="eastAsia" w:ascii="仿宋_GB2312" w:hAnsi="仿宋_GB2312" w:eastAsia="仿宋_GB2312" w:cs="仿宋_GB2312"/>
          <w:bCs/>
          <w:color w:val="auto"/>
          <w:sz w:val="32"/>
          <w:szCs w:val="32"/>
          <w:lang w:eastAsia="zh-CN"/>
        </w:rPr>
        <w:t>党风党纪宣传教育经费</w:t>
      </w:r>
      <w:r>
        <w:rPr>
          <w:rFonts w:hint="eastAsia" w:ascii="仿宋_GB2312" w:hAnsi="仿宋_GB2312" w:eastAsia="仿宋_GB2312" w:cs="仿宋_GB2312"/>
          <w:color w:val="auto"/>
          <w:sz w:val="32"/>
          <w:szCs w:val="32"/>
          <w:lang w:val="en-US" w:eastAsia="zh-CN"/>
        </w:rPr>
        <w:t>项目绩效评价报告”</w:t>
      </w:r>
      <w:r>
        <w:rPr>
          <w:rFonts w:hint="eastAsia" w:ascii="仿宋_GB2312" w:hAnsi="仿宋_GB2312" w:eastAsia="仿宋_GB2312" w:cs="仿宋_GB2312"/>
          <w:bCs/>
          <w:color w:val="auto"/>
          <w:sz w:val="32"/>
          <w:szCs w:val="32"/>
          <w:lang w:eastAsia="zh-CN"/>
        </w:rPr>
        <w:t>。</w:t>
      </w:r>
    </w:p>
    <w:p>
      <w:pPr>
        <w:adjustRightInd w:val="0"/>
        <w:snapToGrid w:val="0"/>
        <w:spacing w:line="600" w:lineRule="exact"/>
        <w:ind w:firstLine="640" w:firstLineChars="200"/>
        <w:rPr>
          <w:rFonts w:hint="eastAsia" w:ascii="黑体" w:hAnsi="黑体" w:eastAsia="黑体"/>
          <w:color w:val="auto"/>
          <w:szCs w:val="32"/>
        </w:rPr>
      </w:pPr>
      <w:r>
        <w:rPr>
          <w:rFonts w:hint="eastAsia" w:ascii="黑体" w:hAnsi="黑体" w:eastAsia="黑体"/>
          <w:color w:val="auto"/>
          <w:szCs w:val="32"/>
        </w:rPr>
        <w:t>第四部分 名词解释</w:t>
      </w:r>
    </w:p>
    <w:p>
      <w:pPr>
        <w:adjustRightInd w:val="0"/>
        <w:snapToGrid w:val="0"/>
        <w:spacing w:line="600" w:lineRule="exact"/>
        <w:rPr>
          <w:rFonts w:hint="eastAsia" w:ascii="仿宋_GB2312" w:hAnsi="仿宋"/>
          <w:color w:val="auto"/>
          <w:szCs w:val="32"/>
        </w:rPr>
      </w:pPr>
      <w:r>
        <w:rPr>
          <w:rFonts w:hint="eastAsia" w:ascii="仿宋_GB2312" w:hAnsi="仿宋"/>
          <w:b/>
          <w:color w:val="auto"/>
          <w:szCs w:val="32"/>
          <w:lang w:val="en-US" w:eastAsia="zh-CN"/>
        </w:rPr>
        <w:t xml:space="preserve">    </w:t>
      </w:r>
      <w:r>
        <w:rPr>
          <w:rFonts w:hint="eastAsia" w:ascii="仿宋_GB2312" w:hAnsi="仿宋"/>
          <w:b/>
          <w:color w:val="auto"/>
          <w:szCs w:val="32"/>
        </w:rPr>
        <w:t>一、财政拨款收入：</w:t>
      </w:r>
      <w:r>
        <w:rPr>
          <w:rFonts w:hint="eastAsia" w:ascii="仿宋_GB2312" w:hAnsi="仿宋"/>
          <w:color w:val="auto"/>
          <w:szCs w:val="32"/>
        </w:rPr>
        <w:t>指单位从同级财政部门取得的财政预算资金。</w:t>
      </w:r>
    </w:p>
    <w:p>
      <w:pPr>
        <w:adjustRightInd w:val="0"/>
        <w:snapToGrid w:val="0"/>
        <w:spacing w:line="600" w:lineRule="exact"/>
        <w:rPr>
          <w:rFonts w:hint="eastAsia" w:ascii="仿宋_GB2312" w:hAnsi="仿宋"/>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二、</w:t>
      </w:r>
      <w:r>
        <w:rPr>
          <w:rFonts w:hint="eastAsia" w:ascii="仿宋_GB2312" w:hAnsi="仿宋"/>
          <w:b/>
          <w:bCs/>
          <w:color w:val="auto"/>
          <w:szCs w:val="32"/>
        </w:rPr>
        <w:t>事业收入：</w:t>
      </w:r>
      <w:r>
        <w:rPr>
          <w:rFonts w:hint="eastAsia" w:ascii="仿宋_GB2312" w:hAnsi="仿宋"/>
          <w:color w:val="auto"/>
          <w:szCs w:val="32"/>
        </w:rPr>
        <w:t>指事业单位开展专业业务活动及辅助活动所取得的收入。</w:t>
      </w:r>
    </w:p>
    <w:p>
      <w:pPr>
        <w:adjustRightInd w:val="0"/>
        <w:snapToGrid w:val="0"/>
        <w:spacing w:line="600" w:lineRule="exact"/>
        <w:rPr>
          <w:rFonts w:ascii="仿宋_GB2312" w:hAnsi="黑体"/>
          <w:b/>
          <w:bCs/>
          <w:color w:val="auto"/>
          <w:szCs w:val="32"/>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三、</w:t>
      </w:r>
      <w:r>
        <w:rPr>
          <w:rFonts w:hint="eastAsia" w:ascii="仿宋_GB2312" w:hAnsi="黑体" w:eastAsia="仿宋_GB2312"/>
          <w:b/>
          <w:bCs/>
          <w:color w:val="auto"/>
          <w:sz w:val="32"/>
          <w:szCs w:val="32"/>
        </w:rPr>
        <w:t>上级补助收入：</w:t>
      </w:r>
      <w:r>
        <w:rPr>
          <w:rFonts w:hint="eastAsia" w:ascii="仿宋_GB2312" w:hAnsi="黑体" w:eastAsia="仿宋_GB2312"/>
          <w:bCs/>
          <w:color w:val="auto"/>
          <w:sz w:val="32"/>
          <w:szCs w:val="32"/>
        </w:rPr>
        <w:t>指</w:t>
      </w:r>
      <w:r>
        <w:rPr>
          <w:rFonts w:hint="eastAsia" w:ascii="仿宋_GB2312" w:hAnsi="仿宋" w:eastAsia="仿宋_GB2312" w:cs="Times New Roman"/>
          <w:color w:val="auto"/>
          <w:kern w:val="2"/>
          <w:sz w:val="32"/>
          <w:szCs w:val="32"/>
        </w:rPr>
        <w:t>事业单位从主管部门和上级单位取得的非财政补助收入。</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四、附属单位上缴收入：</w:t>
      </w:r>
      <w:r>
        <w:rPr>
          <w:rFonts w:hint="eastAsia" w:ascii="仿宋_GB2312" w:hAnsi="黑体" w:eastAsia="仿宋_GB2312"/>
          <w:bCs/>
          <w:color w:val="auto"/>
          <w:sz w:val="32"/>
          <w:szCs w:val="32"/>
        </w:rPr>
        <w:t>指事业单位附属独立核算单位按照有关规定上缴的收入。</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rPr>
        <w:t>五、经营收入</w:t>
      </w:r>
      <w:r>
        <w:rPr>
          <w:rFonts w:hint="eastAsia"/>
          <w:b/>
          <w:bCs/>
          <w:color w:val="auto"/>
        </w:rPr>
        <w:t>：</w:t>
      </w:r>
      <w:r>
        <w:rPr>
          <w:rFonts w:hint="eastAsia" w:ascii="仿宋_GB2312" w:hAnsi="黑体" w:eastAsia="仿宋_GB2312"/>
          <w:bCs/>
          <w:color w:val="auto"/>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color w:val="auto"/>
          <w:szCs w:val="32"/>
        </w:rPr>
      </w:pPr>
      <w:r>
        <w:rPr>
          <w:rFonts w:hint="eastAsia" w:ascii="仿宋_GB2312" w:hAnsi="黑体"/>
          <w:b/>
          <w:color w:val="auto"/>
          <w:sz w:val="32"/>
          <w:szCs w:val="32"/>
          <w:lang w:val="en-US" w:eastAsia="zh-CN"/>
        </w:rPr>
        <w:t xml:space="preserve">    </w:t>
      </w:r>
      <w:r>
        <w:rPr>
          <w:rFonts w:hint="eastAsia" w:ascii="仿宋_GB2312" w:hAnsi="黑体" w:eastAsia="仿宋_GB2312"/>
          <w:b/>
          <w:color w:val="auto"/>
          <w:sz w:val="32"/>
          <w:szCs w:val="32"/>
        </w:rPr>
        <w:t>六、</w:t>
      </w:r>
      <w:r>
        <w:rPr>
          <w:rFonts w:hint="eastAsia" w:ascii="仿宋_GB2312" w:hAnsi="黑体" w:eastAsia="仿宋_GB2312"/>
          <w:b/>
          <w:bCs/>
          <w:color w:val="auto"/>
          <w:sz w:val="32"/>
          <w:szCs w:val="32"/>
        </w:rPr>
        <w:t>其他收入：</w:t>
      </w:r>
      <w:r>
        <w:rPr>
          <w:rFonts w:hint="eastAsia" w:ascii="仿宋_GB2312" w:hAnsi="黑体" w:eastAsia="仿宋_GB2312"/>
          <w:bCs/>
          <w:color w:val="auto"/>
          <w:sz w:val="32"/>
          <w:szCs w:val="32"/>
        </w:rPr>
        <w:t>指除财政拨款收入、事业收入、上级补助收入、附属单位上缴收入、经营收入以外的各项收</w:t>
      </w:r>
      <w:r>
        <w:rPr>
          <w:rFonts w:hint="eastAsia" w:ascii="仿宋_GB2312" w:hAnsi="仿宋"/>
          <w:color w:val="auto"/>
          <w:szCs w:val="32"/>
        </w:rPr>
        <w:t>入。</w:t>
      </w:r>
    </w:p>
    <w:p>
      <w:pPr>
        <w:adjustRightInd w:val="0"/>
        <w:snapToGrid w:val="0"/>
        <w:spacing w:line="600" w:lineRule="exact"/>
        <w:rPr>
          <w:rFonts w:hint="eastAsia" w:ascii="仿宋_GB2312" w:hAnsi="黑体" w:eastAsia="仿宋_GB2312"/>
          <w:bCs/>
          <w:color w:val="auto"/>
          <w:sz w:val="32"/>
          <w:szCs w:val="32"/>
          <w:lang w:eastAsia="zh-CN"/>
        </w:rPr>
      </w:pPr>
      <w:r>
        <w:rPr>
          <w:rFonts w:hint="eastAsia" w:ascii="仿宋_GB2312" w:hAnsi="黑体"/>
          <w:b/>
          <w:bCs/>
          <w:color w:val="auto"/>
          <w:sz w:val="32"/>
          <w:szCs w:val="32"/>
          <w:lang w:val="en-US" w:eastAsia="zh-CN"/>
        </w:rPr>
        <w:t xml:space="preserve">    </w:t>
      </w:r>
      <w:r>
        <w:rPr>
          <w:rFonts w:hint="eastAsia" w:ascii="仿宋_GB2312" w:hAnsi="黑体" w:eastAsia="仿宋_GB2312"/>
          <w:b/>
          <w:bCs/>
          <w:color w:val="auto"/>
          <w:sz w:val="32"/>
          <w:szCs w:val="32"/>
          <w:lang w:eastAsia="zh-CN"/>
        </w:rPr>
        <w:t>七</w:t>
      </w:r>
      <w:r>
        <w:rPr>
          <w:rFonts w:hint="eastAsia" w:ascii="仿宋_GB2312" w:hAnsi="仿宋"/>
          <w:color w:val="auto"/>
          <w:szCs w:val="32"/>
          <w:lang w:eastAsia="zh-CN"/>
        </w:rPr>
        <w:t>、</w:t>
      </w:r>
      <w:r>
        <w:rPr>
          <w:rFonts w:hint="eastAsia" w:ascii="仿宋_GB2312" w:hAnsi="黑体" w:eastAsia="仿宋_GB2312"/>
          <w:b/>
          <w:bCs/>
          <w:color w:val="auto"/>
          <w:sz w:val="32"/>
          <w:szCs w:val="32"/>
          <w:lang w:eastAsia="zh-CN"/>
        </w:rPr>
        <w:t>使用非财政拨款结余：</w:t>
      </w:r>
      <w:r>
        <w:rPr>
          <w:rFonts w:hint="eastAsia" w:ascii="仿宋_GB2312" w:hAnsi="黑体" w:eastAsia="仿宋_GB2312"/>
          <w:bCs/>
          <w:color w:val="auto"/>
          <w:sz w:val="32"/>
          <w:szCs w:val="32"/>
          <w:lang w:eastAsia="zh-CN"/>
        </w:rPr>
        <w:t>指事业单位使用以前年度积累的非财政拨款结余弥补当年收支差额的金额。</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八</w:t>
      </w:r>
      <w:r>
        <w:rPr>
          <w:rFonts w:hint="eastAsia" w:ascii="仿宋_GB2312" w:hAnsi="黑体" w:eastAsia="仿宋_GB2312"/>
          <w:b/>
          <w:bCs/>
          <w:color w:val="auto"/>
          <w:sz w:val="32"/>
          <w:szCs w:val="32"/>
        </w:rPr>
        <w:t>、年初结转和结余：</w:t>
      </w:r>
      <w:r>
        <w:rPr>
          <w:rFonts w:hint="eastAsia" w:ascii="仿宋_GB2312" w:hAnsi="黑体" w:eastAsia="仿宋_GB2312"/>
          <w:bCs/>
          <w:color w:val="auto"/>
          <w:sz w:val="32"/>
          <w:szCs w:val="32"/>
        </w:rPr>
        <w:t>指以前年度安排、结转到本年仍按原规定用途继续使用的资金。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Cs/>
          <w:color w:val="auto"/>
          <w:sz w:val="32"/>
          <w:szCs w:val="32"/>
        </w:rPr>
      </w:pPr>
      <w:r>
        <w:rPr>
          <w:rFonts w:hint="eastAsia" w:ascii="仿宋_GB2312" w:hAnsi="黑体" w:eastAsia="仿宋_GB2312"/>
          <w:b/>
          <w:bCs/>
          <w:color w:val="auto"/>
          <w:sz w:val="32"/>
          <w:szCs w:val="32"/>
          <w:lang w:eastAsia="zh-CN"/>
        </w:rPr>
        <w:t>九</w:t>
      </w:r>
      <w:r>
        <w:rPr>
          <w:rFonts w:hint="eastAsia" w:ascii="仿宋_GB2312" w:hAnsi="黑体" w:eastAsia="仿宋_GB2312"/>
          <w:b/>
          <w:bCs/>
          <w:color w:val="auto"/>
          <w:sz w:val="32"/>
          <w:szCs w:val="32"/>
        </w:rPr>
        <w:t>、结余分配：</w:t>
      </w:r>
      <w:r>
        <w:rPr>
          <w:rFonts w:hint="eastAsia" w:ascii="仿宋_GB2312" w:hAnsi="黑体" w:eastAsia="仿宋_GB2312"/>
          <w:bCs/>
          <w:color w:val="auto"/>
          <w:sz w:val="32"/>
          <w:szCs w:val="32"/>
        </w:rPr>
        <w:t>指事业单位按照会计制度规定缴纳的所得税以及从非财政拨款结余中提取的职工福利基金、事业基金等。</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b/>
          <w:color w:val="auto"/>
          <w:sz w:val="32"/>
          <w:szCs w:val="32"/>
        </w:rPr>
      </w:pPr>
      <w:r>
        <w:rPr>
          <w:rFonts w:hint="eastAsia" w:ascii="仿宋_GB2312" w:hAnsi="黑体" w:eastAsia="仿宋_GB2312"/>
          <w:b/>
          <w:bCs/>
          <w:color w:val="auto"/>
          <w:sz w:val="32"/>
          <w:szCs w:val="32"/>
          <w:lang w:eastAsia="zh-CN"/>
        </w:rPr>
        <w:t>十</w:t>
      </w:r>
      <w:r>
        <w:rPr>
          <w:rFonts w:hint="eastAsia" w:ascii="仿宋_GB2312" w:hAnsi="黑体" w:eastAsia="仿宋_GB2312"/>
          <w:b/>
          <w:bCs/>
          <w:color w:val="auto"/>
          <w:sz w:val="32"/>
          <w:szCs w:val="32"/>
        </w:rPr>
        <w:t>、年末结转和结余：</w:t>
      </w:r>
      <w:r>
        <w:rPr>
          <w:rFonts w:hint="eastAsia" w:ascii="仿宋_GB2312" w:hAnsi="黑体" w:eastAsia="仿宋_GB2312"/>
          <w:bCs/>
          <w:color w:val="auto"/>
          <w:sz w:val="32"/>
          <w:szCs w:val="32"/>
        </w:rPr>
        <w:t>指单位本年度或以前年度预算安排、因客观条件发生变化未全部执行或未执行，结转到以后年度继续使用的资金，或项目已经完成等产生的结余资金。</w:t>
      </w:r>
    </w:p>
    <w:p>
      <w:pPr>
        <w:pStyle w:val="4"/>
        <w:adjustRightInd w:val="0"/>
        <w:snapToGrid w:val="0"/>
        <w:spacing w:before="0" w:beforeAutospacing="0" w:after="0" w:afterAutospacing="0" w:line="600" w:lineRule="exact"/>
        <w:ind w:firstLine="630" w:firstLineChars="196"/>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一</w:t>
      </w:r>
      <w:r>
        <w:rPr>
          <w:rFonts w:hint="eastAsia" w:ascii="仿宋_GB2312" w:hAnsi="黑体" w:eastAsia="仿宋_GB2312"/>
          <w:b/>
          <w:color w:val="auto"/>
          <w:sz w:val="32"/>
          <w:szCs w:val="32"/>
        </w:rPr>
        <w:t>、基本支出：</w:t>
      </w:r>
      <w:r>
        <w:rPr>
          <w:rFonts w:hint="eastAsia" w:ascii="仿宋_GB2312" w:hAnsi="黑体" w:eastAsia="仿宋_GB2312"/>
          <w:color w:val="auto"/>
          <w:sz w:val="32"/>
          <w:szCs w:val="32"/>
        </w:rPr>
        <w:t>指单位为保障其机构正常运转、完成日常工作任务而发生的人员支出和公用支出。</w:t>
      </w:r>
    </w:p>
    <w:p>
      <w:pPr>
        <w:pStyle w:val="4"/>
        <w:spacing w:before="0" w:beforeAutospacing="0" w:after="0" w:afterAutospacing="0" w:line="600" w:lineRule="exact"/>
        <w:ind w:firstLine="630" w:firstLineChars="196"/>
        <w:jc w:val="both"/>
        <w:rPr>
          <w:rFonts w:hint="eastAsia" w:ascii="仿宋_GB2312" w:hAnsi="黑体" w:eastAsia="仿宋_GB2312"/>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二</w:t>
      </w:r>
      <w:r>
        <w:rPr>
          <w:rFonts w:hint="eastAsia" w:ascii="仿宋_GB2312" w:hAnsi="黑体" w:eastAsia="仿宋_GB2312"/>
          <w:b/>
          <w:color w:val="auto"/>
          <w:sz w:val="32"/>
          <w:szCs w:val="32"/>
        </w:rPr>
        <w:t>、项目支出：</w:t>
      </w:r>
      <w:r>
        <w:rPr>
          <w:rFonts w:hint="eastAsia" w:ascii="仿宋_GB2312" w:hAnsi="黑体" w:eastAsia="仿宋_GB2312"/>
          <w:color w:val="auto"/>
          <w:sz w:val="32"/>
          <w:szCs w:val="32"/>
        </w:rPr>
        <w:t>指单位为完成特定行政任务和事业发展目标在基本支出之外所发生的支出。</w:t>
      </w:r>
      <w:r>
        <w:rPr>
          <w:rFonts w:hint="eastAsia" w:ascii="仿宋_GB2312" w:hAnsi="黑体" w:eastAsia="仿宋_GB2312"/>
          <w:color w:val="auto"/>
          <w:sz w:val="32"/>
          <w:szCs w:val="32"/>
        </w:rPr>
        <w:br w:type="textWrapping"/>
      </w:r>
      <w:r>
        <w:rPr>
          <w:rFonts w:hint="eastAsia" w:ascii="仿宋_GB2312" w:hAnsi="黑体" w:eastAsia="仿宋_GB2312"/>
          <w:color w:val="auto"/>
          <w:sz w:val="32"/>
          <w:szCs w:val="32"/>
        </w:rPr>
        <w:t xml:space="preserve">    </w:t>
      </w: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三</w:t>
      </w:r>
      <w:r>
        <w:rPr>
          <w:rFonts w:hint="eastAsia" w:ascii="仿宋_GB2312" w:hAnsi="黑体" w:eastAsia="仿宋_GB2312"/>
          <w:b/>
          <w:color w:val="auto"/>
          <w:sz w:val="32"/>
          <w:szCs w:val="32"/>
        </w:rPr>
        <w:t>、经营支出：</w:t>
      </w:r>
      <w:r>
        <w:rPr>
          <w:rFonts w:hint="eastAsia" w:ascii="仿宋_GB2312" w:hAnsi="黑体" w:eastAsia="仿宋_GB2312"/>
          <w:color w:val="auto"/>
          <w:sz w:val="32"/>
          <w:szCs w:val="32"/>
        </w:rPr>
        <w:t>指事业单位在专业业务活动及其辅助活动之外开展非独立核算经营活动发生的支出。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四</w:t>
      </w:r>
      <w:r>
        <w:rPr>
          <w:rFonts w:hint="eastAsia" w:ascii="仿宋_GB2312" w:hAnsi="黑体" w:eastAsia="仿宋_GB2312"/>
          <w:b/>
          <w:color w:val="auto"/>
          <w:sz w:val="32"/>
          <w:szCs w:val="32"/>
        </w:rPr>
        <w:t>、“三公”经费：</w:t>
      </w:r>
      <w:r>
        <w:rPr>
          <w:rFonts w:hint="eastAsia" w:ascii="仿宋_GB2312" w:hAnsi="黑体" w:eastAsia="仿宋_GB2312"/>
          <w:color w:val="auto"/>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燃料费、维修费、过桥过路费、保险费、安全奖励费用等支出；公务接待费反映单位按规定开支的各类公务接待（含外宾接待</w:t>
      </w:r>
      <w:r>
        <w:rPr>
          <w:rFonts w:ascii="仿宋_GB2312" w:hAnsi="黑体" w:eastAsia="仿宋_GB2312"/>
          <w:color w:val="auto"/>
          <w:sz w:val="32"/>
          <w:szCs w:val="32"/>
        </w:rPr>
        <w:t>）</w:t>
      </w:r>
      <w:r>
        <w:rPr>
          <w:rFonts w:hint="eastAsia" w:ascii="仿宋_GB2312" w:hAnsi="黑体" w:eastAsia="仿宋_GB2312"/>
          <w:color w:val="auto"/>
          <w:sz w:val="32"/>
          <w:szCs w:val="32"/>
        </w:rPr>
        <w:t>支出。</w:t>
      </w:r>
    </w:p>
    <w:p>
      <w:pPr>
        <w:pStyle w:val="4"/>
        <w:spacing w:before="0" w:beforeAutospacing="0" w:after="0" w:afterAutospacing="0" w:line="600" w:lineRule="exact"/>
        <w:ind w:firstLine="630" w:firstLineChars="196"/>
        <w:jc w:val="both"/>
        <w:rPr>
          <w:rFonts w:hint="eastAsia" w:ascii="仿宋_GB2312" w:hAnsi="黑体" w:eastAsia="仿宋_GB2312"/>
          <w:b/>
          <w:color w:val="auto"/>
          <w:sz w:val="32"/>
          <w:szCs w:val="32"/>
        </w:rPr>
      </w:pPr>
      <w:r>
        <w:rPr>
          <w:rFonts w:hint="eastAsia" w:ascii="仿宋_GB2312" w:hAnsi="黑体" w:eastAsia="仿宋_GB2312"/>
          <w:b/>
          <w:color w:val="auto"/>
          <w:sz w:val="32"/>
          <w:szCs w:val="32"/>
        </w:rPr>
        <w:t>十</w:t>
      </w:r>
      <w:r>
        <w:rPr>
          <w:rFonts w:hint="eastAsia" w:ascii="仿宋_GB2312" w:hAnsi="黑体" w:eastAsia="仿宋_GB2312"/>
          <w:b/>
          <w:color w:val="auto"/>
          <w:sz w:val="32"/>
          <w:szCs w:val="32"/>
          <w:lang w:eastAsia="zh-CN"/>
        </w:rPr>
        <w:t>五</w:t>
      </w:r>
      <w:r>
        <w:rPr>
          <w:rFonts w:hint="eastAsia" w:ascii="仿宋_GB2312" w:hAnsi="黑体" w:eastAsia="仿宋_GB2312"/>
          <w:b/>
          <w:color w:val="auto"/>
          <w:sz w:val="32"/>
          <w:szCs w:val="32"/>
        </w:rPr>
        <w:t>、机关运行经费</w:t>
      </w:r>
      <w:r>
        <w:rPr>
          <w:rFonts w:hint="eastAsia" w:ascii="仿宋_GB2312" w:hAnsi="黑体" w:eastAsia="仿宋_GB2312"/>
          <w:color w:val="auto"/>
          <w:sz w:val="32"/>
          <w:szCs w:val="32"/>
        </w:rPr>
        <w:t>：</w:t>
      </w:r>
      <w:r>
        <w:rPr>
          <w:rFonts w:hint="eastAsia" w:ascii="仿宋_GB2312" w:eastAsia="仿宋_GB2312"/>
          <w:color w:val="auto"/>
          <w:sz w:val="32"/>
          <w:szCs w:val="32"/>
        </w:rPr>
        <w:t>指为保障行政单位（含参照公务员法管理的事业单位）运行用于购买货物和服务的各项资金</w:t>
      </w:r>
      <w:r>
        <w:rPr>
          <w:rFonts w:hint="eastAsia" w:ascii="仿宋_GB2312" w:hAnsi="Times New Roman" w:eastAsia="仿宋_GB2312"/>
          <w:color w:val="auto"/>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pStyle w:val="4"/>
        <w:spacing w:before="0" w:beforeAutospacing="0" w:after="0" w:afterAutospacing="0" w:line="600" w:lineRule="exact"/>
        <w:jc w:val="center"/>
        <w:rPr>
          <w:rFonts w:hint="eastAsia" w:ascii="楷体_GB2312" w:hAnsi="Times New Roman" w:eastAsia="楷体_GB2312"/>
          <w:color w:val="auto"/>
          <w:kern w:val="2"/>
          <w:sz w:val="32"/>
          <w:szCs w:val="32"/>
        </w:rPr>
      </w:pPr>
    </w:p>
    <w:p>
      <w:pPr>
        <w:adjustRightInd w:val="0"/>
        <w:snapToGrid w:val="0"/>
        <w:spacing w:line="600" w:lineRule="exact"/>
        <w:ind w:firstLine="640" w:firstLineChars="200"/>
        <w:rPr>
          <w:rFonts w:hint="eastAsia" w:ascii="黑体" w:hAnsi="黑体" w:eastAsia="黑体"/>
          <w:color w:val="auto"/>
          <w:szCs w:val="32"/>
          <w:lang w:eastAsia="zh-CN"/>
        </w:rPr>
      </w:pP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1.2023年度项目支出绩效自评表</w:t>
      </w:r>
    </w:p>
    <w:p>
      <w:pPr>
        <w:adjustRightInd w:val="0"/>
        <w:snapToGrid w:val="0"/>
        <w:spacing w:line="600" w:lineRule="exact"/>
        <w:ind w:firstLine="640" w:firstLineChars="200"/>
        <w:rPr>
          <w:rFonts w:hint="eastAsia" w:ascii="仿宋_GB2312" w:hAnsi="Times New Roman" w:eastAsia="仿宋_GB2312" w:cs="宋体"/>
          <w:color w:val="auto"/>
          <w:kern w:val="2"/>
          <w:sz w:val="32"/>
          <w:szCs w:val="32"/>
          <w:lang w:val="en-US" w:eastAsia="zh-CN" w:bidi="ar-SA"/>
        </w:rPr>
      </w:pPr>
      <w:r>
        <w:rPr>
          <w:rFonts w:hint="eastAsia" w:ascii="仿宋_GB2312" w:hAnsi="Times New Roman" w:eastAsia="仿宋_GB2312" w:cs="宋体"/>
          <w:color w:val="auto"/>
          <w:kern w:val="2"/>
          <w:sz w:val="32"/>
          <w:szCs w:val="32"/>
          <w:lang w:val="en-US" w:eastAsia="zh-CN" w:bidi="ar-SA"/>
        </w:rPr>
        <w:t xml:space="preserve">      </w:t>
      </w:r>
      <w:r>
        <w:rPr>
          <w:rFonts w:hint="eastAsia" w:ascii="仿宋_GB2312" w:cs="宋体"/>
          <w:color w:val="auto"/>
          <w:kern w:val="2"/>
          <w:sz w:val="32"/>
          <w:szCs w:val="32"/>
          <w:lang w:val="en-US" w:eastAsia="zh-CN" w:bidi="ar-SA"/>
        </w:rPr>
        <w:t xml:space="preserve"> </w:t>
      </w:r>
      <w:r>
        <w:rPr>
          <w:rFonts w:hint="eastAsia" w:ascii="仿宋_GB2312" w:hAnsi="Times New Roman" w:eastAsia="仿宋_GB2312" w:cs="宋体"/>
          <w:color w:val="auto"/>
          <w:kern w:val="2"/>
          <w:sz w:val="32"/>
          <w:szCs w:val="32"/>
          <w:lang w:val="en-US" w:eastAsia="zh-CN" w:bidi="ar-SA"/>
        </w:rPr>
        <w:t>2.2023年度</w:t>
      </w:r>
      <w:r>
        <w:rPr>
          <w:rFonts w:hint="eastAsia" w:ascii="仿宋_GB2312" w:hAnsi="仿宋_GB2312" w:eastAsia="仿宋_GB2312" w:cs="仿宋_GB2312"/>
          <w:bCs/>
          <w:color w:val="auto"/>
          <w:sz w:val="32"/>
          <w:szCs w:val="32"/>
          <w:lang w:eastAsia="zh-CN"/>
        </w:rPr>
        <w:t>党风党纪宣传教育经费</w:t>
      </w:r>
      <w:r>
        <w:rPr>
          <w:rFonts w:hint="eastAsia" w:ascii="仿宋_GB2312" w:hAnsi="Times New Roman" w:eastAsia="仿宋_GB2312" w:cs="宋体"/>
          <w:color w:val="auto"/>
          <w:kern w:val="2"/>
          <w:sz w:val="32"/>
          <w:szCs w:val="32"/>
          <w:lang w:val="en-US" w:eastAsia="zh-CN" w:bidi="ar-SA"/>
        </w:rPr>
        <w:t>项目绩效评价报告</w:t>
      </w:r>
    </w:p>
    <w:p>
      <w:pPr>
        <w:adjustRightInd w:val="0"/>
        <w:snapToGrid w:val="0"/>
        <w:spacing w:line="600" w:lineRule="exact"/>
        <w:ind w:firstLine="640" w:firstLineChars="200"/>
        <w:rPr>
          <w:rFonts w:hint="eastAsia" w:ascii="楷体_GB2312" w:hAnsi="Times New Roman" w:eastAsia="楷体_GB2312" w:cs="宋体"/>
          <w:color w:val="auto"/>
          <w:kern w:val="2"/>
          <w:sz w:val="32"/>
          <w:szCs w:val="32"/>
          <w:lang w:val="en-US" w:eastAsia="zh-CN" w:bidi="ar-SA"/>
        </w:rPr>
      </w:pPr>
    </w:p>
    <w:p>
      <w:pPr>
        <w:jc w:val="both"/>
        <w:rPr>
          <w:rFonts w:hint="eastAsia" w:ascii="仿宋" w:hAnsi="仿宋" w:eastAsia="仿宋" w:cs="仿宋"/>
          <w:b w:val="0"/>
          <w:bCs/>
          <w:color w:val="auto"/>
          <w:sz w:val="32"/>
          <w:szCs w:val="32"/>
          <w:lang w:eastAsia="zh-CN"/>
        </w:rPr>
      </w:pPr>
    </w:p>
    <w:p>
      <w:pPr>
        <w:pStyle w:val="2"/>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CB71D1"/>
    <w:multiLevelType w:val="singleLevel"/>
    <w:tmpl w:val="64CB71D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jUzNGVkOWZmMjJkOTdiNTFkOGVjMTRlZDNlMzQifQ=="/>
  </w:docVars>
  <w:rsids>
    <w:rsidRoot w:val="13C55AB0"/>
    <w:rsid w:val="067572BD"/>
    <w:rsid w:val="06D1736A"/>
    <w:rsid w:val="097B4C65"/>
    <w:rsid w:val="0C954FC2"/>
    <w:rsid w:val="0CB42F52"/>
    <w:rsid w:val="0CE82CBD"/>
    <w:rsid w:val="0D387257"/>
    <w:rsid w:val="0DCA158B"/>
    <w:rsid w:val="0EDC43A3"/>
    <w:rsid w:val="100B4351"/>
    <w:rsid w:val="1202325C"/>
    <w:rsid w:val="1240431F"/>
    <w:rsid w:val="12F5226D"/>
    <w:rsid w:val="13C55AB0"/>
    <w:rsid w:val="145F62FF"/>
    <w:rsid w:val="1620443F"/>
    <w:rsid w:val="18600D02"/>
    <w:rsid w:val="1A4A21DA"/>
    <w:rsid w:val="1A95509A"/>
    <w:rsid w:val="1C8F20D4"/>
    <w:rsid w:val="1FD66EBC"/>
    <w:rsid w:val="1FF64856"/>
    <w:rsid w:val="2048247A"/>
    <w:rsid w:val="20B4015B"/>
    <w:rsid w:val="23265CF7"/>
    <w:rsid w:val="246758CC"/>
    <w:rsid w:val="28BE6BD2"/>
    <w:rsid w:val="2CF55DCE"/>
    <w:rsid w:val="33403418"/>
    <w:rsid w:val="388311D6"/>
    <w:rsid w:val="3B9B1226"/>
    <w:rsid w:val="3E3D276E"/>
    <w:rsid w:val="3F2D1069"/>
    <w:rsid w:val="3FA63823"/>
    <w:rsid w:val="400D582F"/>
    <w:rsid w:val="43282273"/>
    <w:rsid w:val="45D0379F"/>
    <w:rsid w:val="4C6A554E"/>
    <w:rsid w:val="4EFD7C33"/>
    <w:rsid w:val="58127C2E"/>
    <w:rsid w:val="589867E2"/>
    <w:rsid w:val="5B2178C7"/>
    <w:rsid w:val="697A70ED"/>
    <w:rsid w:val="6C085383"/>
    <w:rsid w:val="71732539"/>
    <w:rsid w:val="74C02089"/>
    <w:rsid w:val="768C0340"/>
    <w:rsid w:val="76B0719E"/>
    <w:rsid w:val="76D765F8"/>
    <w:rsid w:val="7EEB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w:basedOn w:val="2"/>
    <w:qFormat/>
    <w:uiPriority w:val="99"/>
    <w:pPr>
      <w:ind w:firstLine="420" w:firstLineChars="100"/>
    </w:p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49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2024-09-04T08:35:00Z</dcterms:created>
  <dc:creator>洪HH2X</dc:creator>
  <cp:lastModifiedBy>青青青青青</cp:lastModifiedBy>
  <cp:lastPrinted>2024-09-24T02:25:00Z</cp:lastPrinted>
  <dcterms:modified xsi:type="dcterms:W3CDTF">2024-09-30T02:00:50Z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BADB7F58E2664D398F4DB873E31A7185_11</vt:lpwstr>
  </property>
</Properties>
</file>